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55" w:rsidRPr="00AC5755" w:rsidRDefault="009A497F" w:rsidP="00AC5755">
      <w:pPr>
        <w:rPr>
          <w:rFonts w:ascii="Verdana" w:eastAsiaTheme="majorEastAsia" w:hAnsi="Verdana"/>
          <w:b/>
          <w:spacing w:val="5"/>
          <w:sz w:val="36"/>
          <w:szCs w:val="36"/>
        </w:rPr>
      </w:pPr>
      <w:r>
        <w:rPr>
          <w:rFonts w:ascii="Verdana" w:hAnsi="Verdana"/>
          <w:b/>
          <w:sz w:val="36"/>
          <w:szCs w:val="36"/>
        </w:rPr>
        <w:t>201</w:t>
      </w:r>
      <w:r w:rsidR="00C97F63">
        <w:rPr>
          <w:rFonts w:ascii="Verdana" w:hAnsi="Verdana"/>
          <w:b/>
          <w:sz w:val="36"/>
          <w:szCs w:val="36"/>
        </w:rPr>
        <w:t>6</w:t>
      </w:r>
      <w:r w:rsidR="00AC5755" w:rsidRPr="00AC5755">
        <w:rPr>
          <w:rFonts w:ascii="Verdana" w:hAnsi="Verdana"/>
          <w:b/>
          <w:sz w:val="36"/>
          <w:szCs w:val="36"/>
        </w:rPr>
        <w:t xml:space="preserve"> </w:t>
      </w:r>
      <w:r w:rsidR="0094684E">
        <w:rPr>
          <w:rFonts w:ascii="Verdana" w:hAnsi="Verdana"/>
          <w:b/>
          <w:sz w:val="36"/>
          <w:szCs w:val="36"/>
        </w:rPr>
        <w:t>MCO</w:t>
      </w:r>
      <w:r w:rsidR="00AC5755" w:rsidRPr="00AC5755">
        <w:rPr>
          <w:rFonts w:ascii="Verdana" w:hAnsi="Verdana"/>
          <w:b/>
          <w:sz w:val="36"/>
          <w:szCs w:val="36"/>
        </w:rPr>
        <w:t xml:space="preserve"> </w:t>
      </w:r>
      <w:r w:rsidR="006F3F17">
        <w:rPr>
          <w:rFonts w:ascii="Verdana" w:hAnsi="Verdana"/>
          <w:b/>
          <w:sz w:val="36"/>
          <w:szCs w:val="36"/>
        </w:rPr>
        <w:t xml:space="preserve">Encounter Pricing </w:t>
      </w:r>
      <w:r w:rsidR="00AC5755" w:rsidRPr="00AC5755">
        <w:rPr>
          <w:rFonts w:ascii="Verdana" w:hAnsi="Verdana"/>
          <w:b/>
          <w:sz w:val="36"/>
          <w:szCs w:val="36"/>
        </w:rPr>
        <w:t>Toolkit</w:t>
      </w:r>
      <w:bookmarkStart w:id="0" w:name="_GoBack"/>
      <w:bookmarkEnd w:id="0"/>
    </w:p>
    <w:p w:rsidR="00AC5755" w:rsidRPr="00AC5755" w:rsidRDefault="00AC5755">
      <w:pPr>
        <w:rPr>
          <w:rFonts w:ascii="Verdana" w:hAnsi="Verdana"/>
          <w:b/>
          <w:sz w:val="36"/>
          <w:szCs w:val="36"/>
        </w:rPr>
      </w:pPr>
    </w:p>
    <w:p w:rsidR="00AC5755" w:rsidRDefault="00AC5755">
      <w:pPr>
        <w:rPr>
          <w:rFonts w:ascii="Arial" w:eastAsiaTheme="majorEastAsia" w:hAnsi="Arial" w:cs="Arial"/>
          <w:spacing w:val="5"/>
          <w:sz w:val="52"/>
          <w:szCs w:val="52"/>
        </w:rPr>
      </w:pPr>
      <w:r w:rsidRPr="00AC5755">
        <w:rPr>
          <w:rFonts w:ascii="Verdana" w:hAnsi="Verdana"/>
          <w:b/>
          <w:sz w:val="36"/>
          <w:szCs w:val="36"/>
        </w:rPr>
        <w:t xml:space="preserve">Date Last Updated: </w:t>
      </w:r>
      <w:r w:rsidR="006852BA">
        <w:rPr>
          <w:rFonts w:ascii="Verdana" w:hAnsi="Verdana"/>
          <w:b/>
          <w:sz w:val="36"/>
          <w:szCs w:val="36"/>
        </w:rPr>
        <w:t>Ju</w:t>
      </w:r>
      <w:r w:rsidR="002B6CF3">
        <w:rPr>
          <w:rFonts w:ascii="Verdana" w:hAnsi="Verdana"/>
          <w:b/>
          <w:sz w:val="36"/>
          <w:szCs w:val="36"/>
        </w:rPr>
        <w:t>ly</w:t>
      </w:r>
      <w:r w:rsidR="006852BA">
        <w:rPr>
          <w:rFonts w:ascii="Verdana" w:hAnsi="Verdana"/>
          <w:b/>
          <w:sz w:val="36"/>
          <w:szCs w:val="36"/>
        </w:rPr>
        <w:t xml:space="preserve"> </w:t>
      </w:r>
      <w:r w:rsidR="002B6CF3">
        <w:rPr>
          <w:rFonts w:ascii="Verdana" w:hAnsi="Verdana"/>
          <w:b/>
          <w:sz w:val="36"/>
          <w:szCs w:val="36"/>
        </w:rPr>
        <w:t>5</w:t>
      </w:r>
      <w:r w:rsidR="002D59F5">
        <w:rPr>
          <w:rFonts w:ascii="Verdana" w:hAnsi="Verdana"/>
          <w:b/>
          <w:sz w:val="36"/>
          <w:szCs w:val="36"/>
        </w:rPr>
        <w:t>, 201</w:t>
      </w:r>
      <w:r w:rsidR="003D76F9">
        <w:rPr>
          <w:rFonts w:ascii="Verdana" w:hAnsi="Verdana"/>
          <w:b/>
          <w:sz w:val="36"/>
          <w:szCs w:val="36"/>
        </w:rPr>
        <w:t>6</w:t>
      </w:r>
    </w:p>
    <w:p w:rsidR="00744213" w:rsidRPr="00840DFB" w:rsidRDefault="00AC5755" w:rsidP="008624AE">
      <w:pPr>
        <w:pStyle w:val="Title"/>
        <w:rPr>
          <w:rFonts w:asciiTheme="minorHAnsi" w:hAnsiTheme="minorHAnsi" w:cs="Arial"/>
          <w:sz w:val="28"/>
          <w:szCs w:val="28"/>
        </w:rPr>
      </w:pPr>
      <w:r w:rsidRPr="00840DFB">
        <w:rPr>
          <w:rFonts w:asciiTheme="minorHAnsi" w:hAnsiTheme="minorHAnsi" w:cs="Arial"/>
          <w:sz w:val="28"/>
          <w:szCs w:val="28"/>
        </w:rPr>
        <w:t>Table of Contents</w:t>
      </w:r>
    </w:p>
    <w:p w:rsidR="000F53C4" w:rsidRDefault="0086027F">
      <w:pPr>
        <w:pStyle w:val="TOC1"/>
        <w:tabs>
          <w:tab w:val="left" w:pos="400"/>
          <w:tab w:val="right" w:leader="dot" w:pos="9350"/>
        </w:tabs>
        <w:rPr>
          <w:noProof/>
        </w:rPr>
      </w:pPr>
      <w:r w:rsidRPr="00840DFB">
        <w:rPr>
          <w:rFonts w:cs="Arial"/>
          <w:b/>
          <w:sz w:val="32"/>
          <w:szCs w:val="32"/>
        </w:rPr>
        <w:fldChar w:fldCharType="begin"/>
      </w:r>
      <w:r w:rsidRPr="00840DFB">
        <w:rPr>
          <w:rFonts w:cs="Arial"/>
          <w:b/>
          <w:sz w:val="32"/>
          <w:szCs w:val="32"/>
        </w:rPr>
        <w:instrText xml:space="preserve"> TOC \o "1-2" \h \z \u </w:instrText>
      </w:r>
      <w:r w:rsidRPr="00840DFB">
        <w:rPr>
          <w:rFonts w:cs="Arial"/>
          <w:b/>
          <w:sz w:val="32"/>
          <w:szCs w:val="32"/>
        </w:rPr>
        <w:fldChar w:fldCharType="separate"/>
      </w:r>
      <w:hyperlink w:anchor="_Toc455493739" w:history="1">
        <w:r w:rsidR="000F53C4" w:rsidRPr="00625E9F">
          <w:rPr>
            <w:rStyle w:val="Hyperlink"/>
            <w:noProof/>
          </w:rPr>
          <w:t>1.</w:t>
        </w:r>
        <w:r w:rsidR="000F53C4">
          <w:rPr>
            <w:noProof/>
          </w:rPr>
          <w:tab/>
        </w:r>
        <w:r w:rsidR="000F53C4" w:rsidRPr="00625E9F">
          <w:rPr>
            <w:rStyle w:val="Hyperlink"/>
            <w:noProof/>
          </w:rPr>
          <w:t>Background</w:t>
        </w:r>
        <w:r w:rsidR="000F53C4">
          <w:rPr>
            <w:noProof/>
            <w:webHidden/>
          </w:rPr>
          <w:tab/>
        </w:r>
        <w:r w:rsidR="000F53C4">
          <w:rPr>
            <w:noProof/>
            <w:webHidden/>
          </w:rPr>
          <w:fldChar w:fldCharType="begin"/>
        </w:r>
        <w:r w:rsidR="000F53C4">
          <w:rPr>
            <w:noProof/>
            <w:webHidden/>
          </w:rPr>
          <w:instrText xml:space="preserve"> PAGEREF _Toc455493739 \h </w:instrText>
        </w:r>
        <w:r w:rsidR="000F53C4">
          <w:rPr>
            <w:noProof/>
            <w:webHidden/>
          </w:rPr>
        </w:r>
        <w:r w:rsidR="000F53C4">
          <w:rPr>
            <w:noProof/>
            <w:webHidden/>
          </w:rPr>
          <w:fldChar w:fldCharType="separate"/>
        </w:r>
        <w:r w:rsidR="000F53C4">
          <w:rPr>
            <w:noProof/>
            <w:webHidden/>
          </w:rPr>
          <w:t>3</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0" w:history="1">
        <w:r w:rsidR="000F53C4" w:rsidRPr="00625E9F">
          <w:rPr>
            <w:rStyle w:val="Hyperlink"/>
            <w:noProof/>
          </w:rPr>
          <w:t>1.1</w:t>
        </w:r>
        <w:r w:rsidR="000F53C4">
          <w:rPr>
            <w:noProof/>
          </w:rPr>
          <w:tab/>
        </w:r>
        <w:r w:rsidR="000F53C4" w:rsidRPr="00625E9F">
          <w:rPr>
            <w:rStyle w:val="Hyperlink"/>
            <w:noProof/>
          </w:rPr>
          <w:t>Process Overview</w:t>
        </w:r>
        <w:r w:rsidR="000F53C4">
          <w:rPr>
            <w:noProof/>
            <w:webHidden/>
          </w:rPr>
          <w:tab/>
        </w:r>
        <w:r w:rsidR="000F53C4">
          <w:rPr>
            <w:noProof/>
            <w:webHidden/>
          </w:rPr>
          <w:fldChar w:fldCharType="begin"/>
        </w:r>
        <w:r w:rsidR="000F53C4">
          <w:rPr>
            <w:noProof/>
            <w:webHidden/>
          </w:rPr>
          <w:instrText xml:space="preserve"> PAGEREF _Toc455493740 \h </w:instrText>
        </w:r>
        <w:r w:rsidR="000F53C4">
          <w:rPr>
            <w:noProof/>
            <w:webHidden/>
          </w:rPr>
        </w:r>
        <w:r w:rsidR="000F53C4">
          <w:rPr>
            <w:noProof/>
            <w:webHidden/>
          </w:rPr>
          <w:fldChar w:fldCharType="separate"/>
        </w:r>
        <w:r w:rsidR="000F53C4">
          <w:rPr>
            <w:noProof/>
            <w:webHidden/>
          </w:rPr>
          <w:t>3</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1" w:history="1">
        <w:r w:rsidR="000F53C4" w:rsidRPr="00625E9F">
          <w:rPr>
            <w:rStyle w:val="Hyperlink"/>
            <w:noProof/>
          </w:rPr>
          <w:t>1.2</w:t>
        </w:r>
        <w:r w:rsidR="000F53C4">
          <w:rPr>
            <w:noProof/>
          </w:rPr>
          <w:tab/>
        </w:r>
        <w:r w:rsidR="000F53C4" w:rsidRPr="00625E9F">
          <w:rPr>
            <w:rStyle w:val="Hyperlink"/>
            <w:noProof/>
          </w:rPr>
          <w:t>Purpose</w:t>
        </w:r>
        <w:r w:rsidR="000F53C4">
          <w:rPr>
            <w:noProof/>
            <w:webHidden/>
          </w:rPr>
          <w:tab/>
        </w:r>
        <w:r w:rsidR="000F53C4">
          <w:rPr>
            <w:noProof/>
            <w:webHidden/>
          </w:rPr>
          <w:fldChar w:fldCharType="begin"/>
        </w:r>
        <w:r w:rsidR="000F53C4">
          <w:rPr>
            <w:noProof/>
            <w:webHidden/>
          </w:rPr>
          <w:instrText xml:space="preserve"> PAGEREF _Toc455493741 \h </w:instrText>
        </w:r>
        <w:r w:rsidR="000F53C4">
          <w:rPr>
            <w:noProof/>
            <w:webHidden/>
          </w:rPr>
        </w:r>
        <w:r w:rsidR="000F53C4">
          <w:rPr>
            <w:noProof/>
            <w:webHidden/>
          </w:rPr>
          <w:fldChar w:fldCharType="separate"/>
        </w:r>
        <w:r w:rsidR="000F53C4">
          <w:rPr>
            <w:noProof/>
            <w:webHidden/>
          </w:rPr>
          <w:t>4</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2" w:history="1">
        <w:r w:rsidR="000F53C4" w:rsidRPr="00625E9F">
          <w:rPr>
            <w:rStyle w:val="Hyperlink"/>
            <w:noProof/>
          </w:rPr>
          <w:t>1.3</w:t>
        </w:r>
        <w:r w:rsidR="000F53C4">
          <w:rPr>
            <w:noProof/>
          </w:rPr>
          <w:tab/>
        </w:r>
        <w:r w:rsidR="000F53C4" w:rsidRPr="00625E9F">
          <w:rPr>
            <w:rStyle w:val="Hyperlink"/>
            <w:noProof/>
          </w:rPr>
          <w:t>Getting Started</w:t>
        </w:r>
        <w:r w:rsidR="000F53C4">
          <w:rPr>
            <w:noProof/>
            <w:webHidden/>
          </w:rPr>
          <w:tab/>
        </w:r>
        <w:r w:rsidR="000F53C4">
          <w:rPr>
            <w:noProof/>
            <w:webHidden/>
          </w:rPr>
          <w:fldChar w:fldCharType="begin"/>
        </w:r>
        <w:r w:rsidR="000F53C4">
          <w:rPr>
            <w:noProof/>
            <w:webHidden/>
          </w:rPr>
          <w:instrText xml:space="preserve"> PAGEREF _Toc455493742 \h </w:instrText>
        </w:r>
        <w:r w:rsidR="000F53C4">
          <w:rPr>
            <w:noProof/>
            <w:webHidden/>
          </w:rPr>
        </w:r>
        <w:r w:rsidR="000F53C4">
          <w:rPr>
            <w:noProof/>
            <w:webHidden/>
          </w:rPr>
          <w:fldChar w:fldCharType="separate"/>
        </w:r>
        <w:r w:rsidR="000F53C4">
          <w:rPr>
            <w:noProof/>
            <w:webHidden/>
          </w:rPr>
          <w:t>4</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3" w:history="1">
        <w:r w:rsidR="000F53C4" w:rsidRPr="00625E9F">
          <w:rPr>
            <w:rStyle w:val="Hyperlink"/>
            <w:noProof/>
          </w:rPr>
          <w:t>1.4</w:t>
        </w:r>
        <w:r w:rsidR="000F53C4">
          <w:rPr>
            <w:noProof/>
          </w:rPr>
          <w:tab/>
        </w:r>
        <w:r w:rsidR="000F53C4" w:rsidRPr="00625E9F">
          <w:rPr>
            <w:rStyle w:val="Hyperlink"/>
            <w:noProof/>
          </w:rPr>
          <w:t>Policy</w:t>
        </w:r>
        <w:r w:rsidR="000F53C4">
          <w:rPr>
            <w:noProof/>
            <w:webHidden/>
          </w:rPr>
          <w:tab/>
        </w:r>
        <w:r w:rsidR="000F53C4">
          <w:rPr>
            <w:noProof/>
            <w:webHidden/>
          </w:rPr>
          <w:fldChar w:fldCharType="begin"/>
        </w:r>
        <w:r w:rsidR="000F53C4">
          <w:rPr>
            <w:noProof/>
            <w:webHidden/>
          </w:rPr>
          <w:instrText xml:space="preserve"> PAGEREF _Toc455493743 \h </w:instrText>
        </w:r>
        <w:r w:rsidR="000F53C4">
          <w:rPr>
            <w:noProof/>
            <w:webHidden/>
          </w:rPr>
        </w:r>
        <w:r w:rsidR="000F53C4">
          <w:rPr>
            <w:noProof/>
            <w:webHidden/>
          </w:rPr>
          <w:fldChar w:fldCharType="separate"/>
        </w:r>
        <w:r w:rsidR="000F53C4">
          <w:rPr>
            <w:noProof/>
            <w:webHidden/>
          </w:rPr>
          <w:t>5</w:t>
        </w:r>
        <w:r w:rsidR="000F53C4">
          <w:rPr>
            <w:noProof/>
            <w:webHidden/>
          </w:rPr>
          <w:fldChar w:fldCharType="end"/>
        </w:r>
      </w:hyperlink>
    </w:p>
    <w:p w:rsidR="000F53C4" w:rsidRDefault="0094684E">
      <w:pPr>
        <w:pStyle w:val="TOC1"/>
        <w:tabs>
          <w:tab w:val="left" w:pos="400"/>
          <w:tab w:val="right" w:leader="dot" w:pos="9350"/>
        </w:tabs>
        <w:rPr>
          <w:noProof/>
        </w:rPr>
      </w:pPr>
      <w:hyperlink w:anchor="_Toc455493744" w:history="1">
        <w:r w:rsidR="000F53C4" w:rsidRPr="00625E9F">
          <w:rPr>
            <w:rStyle w:val="Hyperlink"/>
            <w:noProof/>
          </w:rPr>
          <w:t>2.</w:t>
        </w:r>
        <w:r w:rsidR="000F53C4">
          <w:rPr>
            <w:noProof/>
          </w:rPr>
          <w:tab/>
        </w:r>
        <w:r w:rsidR="000F53C4" w:rsidRPr="00625E9F">
          <w:rPr>
            <w:rStyle w:val="Hyperlink"/>
            <w:noProof/>
          </w:rPr>
          <w:t>Important Guides and Tools to Submit and Troubleshoot Encounters</w:t>
        </w:r>
        <w:r w:rsidR="000F53C4">
          <w:rPr>
            <w:noProof/>
            <w:webHidden/>
          </w:rPr>
          <w:tab/>
        </w:r>
        <w:r w:rsidR="000F53C4">
          <w:rPr>
            <w:noProof/>
            <w:webHidden/>
          </w:rPr>
          <w:fldChar w:fldCharType="begin"/>
        </w:r>
        <w:r w:rsidR="000F53C4">
          <w:rPr>
            <w:noProof/>
            <w:webHidden/>
          </w:rPr>
          <w:instrText xml:space="preserve"> PAGEREF _Toc455493744 \h </w:instrText>
        </w:r>
        <w:r w:rsidR="000F53C4">
          <w:rPr>
            <w:noProof/>
            <w:webHidden/>
          </w:rPr>
        </w:r>
        <w:r w:rsidR="000F53C4">
          <w:rPr>
            <w:noProof/>
            <w:webHidden/>
          </w:rPr>
          <w:fldChar w:fldCharType="separate"/>
        </w:r>
        <w:r w:rsidR="000F53C4">
          <w:rPr>
            <w:noProof/>
            <w:webHidden/>
          </w:rPr>
          <w:t>6</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5" w:history="1">
        <w:r w:rsidR="000F53C4" w:rsidRPr="00625E9F">
          <w:rPr>
            <w:rStyle w:val="Hyperlink"/>
            <w:noProof/>
          </w:rPr>
          <w:t xml:space="preserve">2.1 </w:t>
        </w:r>
        <w:r w:rsidR="000F53C4">
          <w:rPr>
            <w:noProof/>
          </w:rPr>
          <w:tab/>
        </w:r>
        <w:r w:rsidR="000F53C4" w:rsidRPr="00625E9F">
          <w:rPr>
            <w:rStyle w:val="Hyperlink"/>
            <w:noProof/>
          </w:rPr>
          <w:t>Publications and Guides</w:t>
        </w:r>
        <w:r w:rsidR="000F53C4">
          <w:rPr>
            <w:noProof/>
            <w:webHidden/>
          </w:rPr>
          <w:tab/>
        </w:r>
        <w:r w:rsidR="000F53C4">
          <w:rPr>
            <w:noProof/>
            <w:webHidden/>
          </w:rPr>
          <w:fldChar w:fldCharType="begin"/>
        </w:r>
        <w:r w:rsidR="000F53C4">
          <w:rPr>
            <w:noProof/>
            <w:webHidden/>
          </w:rPr>
          <w:instrText xml:space="preserve"> PAGEREF _Toc455493745 \h </w:instrText>
        </w:r>
        <w:r w:rsidR="000F53C4">
          <w:rPr>
            <w:noProof/>
            <w:webHidden/>
          </w:rPr>
        </w:r>
        <w:r w:rsidR="000F53C4">
          <w:rPr>
            <w:noProof/>
            <w:webHidden/>
          </w:rPr>
          <w:fldChar w:fldCharType="separate"/>
        </w:r>
        <w:r w:rsidR="000F53C4">
          <w:rPr>
            <w:noProof/>
            <w:webHidden/>
          </w:rPr>
          <w:t>6</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6" w:history="1">
        <w:r w:rsidR="000F53C4" w:rsidRPr="00625E9F">
          <w:rPr>
            <w:rStyle w:val="Hyperlink"/>
            <w:noProof/>
          </w:rPr>
          <w:t xml:space="preserve">2.2 </w:t>
        </w:r>
        <w:r w:rsidR="000F53C4">
          <w:rPr>
            <w:noProof/>
          </w:rPr>
          <w:tab/>
        </w:r>
        <w:r w:rsidR="000F53C4" w:rsidRPr="00625E9F">
          <w:rPr>
            <w:rStyle w:val="Hyperlink"/>
            <w:noProof/>
          </w:rPr>
          <w:t>Tools and Resources</w:t>
        </w:r>
        <w:r w:rsidR="000F53C4">
          <w:rPr>
            <w:noProof/>
            <w:webHidden/>
          </w:rPr>
          <w:tab/>
        </w:r>
        <w:r w:rsidR="000F53C4">
          <w:rPr>
            <w:noProof/>
            <w:webHidden/>
          </w:rPr>
          <w:fldChar w:fldCharType="begin"/>
        </w:r>
        <w:r w:rsidR="000F53C4">
          <w:rPr>
            <w:noProof/>
            <w:webHidden/>
          </w:rPr>
          <w:instrText xml:space="preserve"> PAGEREF _Toc455493746 \h </w:instrText>
        </w:r>
        <w:r w:rsidR="000F53C4">
          <w:rPr>
            <w:noProof/>
            <w:webHidden/>
          </w:rPr>
        </w:r>
        <w:r w:rsidR="000F53C4">
          <w:rPr>
            <w:noProof/>
            <w:webHidden/>
          </w:rPr>
          <w:fldChar w:fldCharType="separate"/>
        </w:r>
        <w:r w:rsidR="000F53C4">
          <w:rPr>
            <w:noProof/>
            <w:webHidden/>
          </w:rPr>
          <w:t>8</w:t>
        </w:r>
        <w:r w:rsidR="000F53C4">
          <w:rPr>
            <w:noProof/>
            <w:webHidden/>
          </w:rPr>
          <w:fldChar w:fldCharType="end"/>
        </w:r>
      </w:hyperlink>
    </w:p>
    <w:p w:rsidR="000F53C4" w:rsidRDefault="0094684E">
      <w:pPr>
        <w:pStyle w:val="TOC1"/>
        <w:tabs>
          <w:tab w:val="left" w:pos="400"/>
          <w:tab w:val="right" w:leader="dot" w:pos="9350"/>
        </w:tabs>
        <w:rPr>
          <w:noProof/>
        </w:rPr>
      </w:pPr>
      <w:hyperlink w:anchor="_Toc455493747" w:history="1">
        <w:r w:rsidR="000F53C4" w:rsidRPr="00625E9F">
          <w:rPr>
            <w:rStyle w:val="Hyperlink"/>
            <w:noProof/>
          </w:rPr>
          <w:t>3.</w:t>
        </w:r>
        <w:r w:rsidR="000F53C4">
          <w:rPr>
            <w:noProof/>
          </w:rPr>
          <w:tab/>
        </w:r>
        <w:r w:rsidR="000F53C4" w:rsidRPr="00625E9F">
          <w:rPr>
            <w:rStyle w:val="Hyperlink"/>
            <w:noProof/>
          </w:rPr>
          <w:t>Featured Topics</w:t>
        </w:r>
        <w:r w:rsidR="000F53C4">
          <w:rPr>
            <w:noProof/>
            <w:webHidden/>
          </w:rPr>
          <w:tab/>
        </w:r>
        <w:r w:rsidR="000F53C4">
          <w:rPr>
            <w:noProof/>
            <w:webHidden/>
          </w:rPr>
          <w:fldChar w:fldCharType="begin"/>
        </w:r>
        <w:r w:rsidR="000F53C4">
          <w:rPr>
            <w:noProof/>
            <w:webHidden/>
          </w:rPr>
          <w:instrText xml:space="preserve"> PAGEREF _Toc455493747 \h </w:instrText>
        </w:r>
        <w:r w:rsidR="000F53C4">
          <w:rPr>
            <w:noProof/>
            <w:webHidden/>
          </w:rPr>
        </w:r>
        <w:r w:rsidR="000F53C4">
          <w:rPr>
            <w:noProof/>
            <w:webHidden/>
          </w:rPr>
          <w:fldChar w:fldCharType="separate"/>
        </w:r>
        <w:r w:rsidR="000F53C4">
          <w:rPr>
            <w:noProof/>
            <w:webHidden/>
          </w:rPr>
          <w:t>11</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8" w:history="1">
        <w:r w:rsidR="000F53C4" w:rsidRPr="00625E9F">
          <w:rPr>
            <w:rStyle w:val="Hyperlink"/>
            <w:noProof/>
          </w:rPr>
          <w:t>3.1</w:t>
        </w:r>
        <w:r w:rsidR="000F53C4">
          <w:rPr>
            <w:noProof/>
          </w:rPr>
          <w:tab/>
        </w:r>
        <w:r w:rsidR="000F53C4" w:rsidRPr="00625E9F">
          <w:rPr>
            <w:rStyle w:val="Hyperlink"/>
            <w:noProof/>
          </w:rPr>
          <w:t>Making Adjustments</w:t>
        </w:r>
        <w:r w:rsidR="000F53C4">
          <w:rPr>
            <w:noProof/>
            <w:webHidden/>
          </w:rPr>
          <w:tab/>
        </w:r>
        <w:r w:rsidR="000F53C4">
          <w:rPr>
            <w:noProof/>
            <w:webHidden/>
          </w:rPr>
          <w:fldChar w:fldCharType="begin"/>
        </w:r>
        <w:r w:rsidR="000F53C4">
          <w:rPr>
            <w:noProof/>
            <w:webHidden/>
          </w:rPr>
          <w:instrText xml:space="preserve"> PAGEREF _Toc455493748 \h </w:instrText>
        </w:r>
        <w:r w:rsidR="000F53C4">
          <w:rPr>
            <w:noProof/>
            <w:webHidden/>
          </w:rPr>
        </w:r>
        <w:r w:rsidR="000F53C4">
          <w:rPr>
            <w:noProof/>
            <w:webHidden/>
          </w:rPr>
          <w:fldChar w:fldCharType="separate"/>
        </w:r>
        <w:r w:rsidR="000F53C4">
          <w:rPr>
            <w:noProof/>
            <w:webHidden/>
          </w:rPr>
          <w:t>11</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49" w:history="1">
        <w:r w:rsidR="000F53C4" w:rsidRPr="00625E9F">
          <w:rPr>
            <w:rStyle w:val="Hyperlink"/>
            <w:noProof/>
          </w:rPr>
          <w:t>3.2</w:t>
        </w:r>
        <w:r w:rsidR="000F53C4">
          <w:rPr>
            <w:noProof/>
          </w:rPr>
          <w:tab/>
        </w:r>
        <w:r w:rsidR="000F53C4" w:rsidRPr="00625E9F">
          <w:rPr>
            <w:rStyle w:val="Hyperlink"/>
            <w:noProof/>
          </w:rPr>
          <w:t>Submitting Billing and Rendering Provider Information</w:t>
        </w:r>
        <w:r w:rsidR="000F53C4">
          <w:rPr>
            <w:noProof/>
            <w:webHidden/>
          </w:rPr>
          <w:tab/>
        </w:r>
        <w:r w:rsidR="000F53C4">
          <w:rPr>
            <w:noProof/>
            <w:webHidden/>
          </w:rPr>
          <w:fldChar w:fldCharType="begin"/>
        </w:r>
        <w:r w:rsidR="000F53C4">
          <w:rPr>
            <w:noProof/>
            <w:webHidden/>
          </w:rPr>
          <w:instrText xml:space="preserve"> PAGEREF _Toc455493749 \h </w:instrText>
        </w:r>
        <w:r w:rsidR="000F53C4">
          <w:rPr>
            <w:noProof/>
            <w:webHidden/>
          </w:rPr>
        </w:r>
        <w:r w:rsidR="000F53C4">
          <w:rPr>
            <w:noProof/>
            <w:webHidden/>
          </w:rPr>
          <w:fldChar w:fldCharType="separate"/>
        </w:r>
        <w:r w:rsidR="000F53C4">
          <w:rPr>
            <w:noProof/>
            <w:webHidden/>
          </w:rPr>
          <w:t>11</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0" w:history="1">
        <w:r w:rsidR="000F53C4" w:rsidRPr="00625E9F">
          <w:rPr>
            <w:rStyle w:val="Hyperlink"/>
            <w:noProof/>
          </w:rPr>
          <w:t xml:space="preserve">3.3 </w:t>
        </w:r>
        <w:r w:rsidR="000F53C4">
          <w:rPr>
            <w:noProof/>
          </w:rPr>
          <w:tab/>
        </w:r>
        <w:r w:rsidR="000F53C4" w:rsidRPr="00625E9F">
          <w:rPr>
            <w:rStyle w:val="Hyperlink"/>
            <w:noProof/>
          </w:rPr>
          <w:t>Allowable Type of Bill Codes for Inpatient, Outpatient and other Claim Types</w:t>
        </w:r>
        <w:r w:rsidR="000F53C4">
          <w:rPr>
            <w:noProof/>
            <w:webHidden/>
          </w:rPr>
          <w:tab/>
        </w:r>
        <w:r w:rsidR="000F53C4">
          <w:rPr>
            <w:noProof/>
            <w:webHidden/>
          </w:rPr>
          <w:fldChar w:fldCharType="begin"/>
        </w:r>
        <w:r w:rsidR="000F53C4">
          <w:rPr>
            <w:noProof/>
            <w:webHidden/>
          </w:rPr>
          <w:instrText xml:space="preserve"> PAGEREF _Toc455493750 \h </w:instrText>
        </w:r>
        <w:r w:rsidR="000F53C4">
          <w:rPr>
            <w:noProof/>
            <w:webHidden/>
          </w:rPr>
        </w:r>
        <w:r w:rsidR="000F53C4">
          <w:rPr>
            <w:noProof/>
            <w:webHidden/>
          </w:rPr>
          <w:fldChar w:fldCharType="separate"/>
        </w:r>
        <w:r w:rsidR="000F53C4">
          <w:rPr>
            <w:noProof/>
            <w:webHidden/>
          </w:rPr>
          <w:t>13</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1" w:history="1">
        <w:r w:rsidR="000F53C4" w:rsidRPr="00625E9F">
          <w:rPr>
            <w:rStyle w:val="Hyperlink"/>
            <w:noProof/>
          </w:rPr>
          <w:t xml:space="preserve">3.4 </w:t>
        </w:r>
        <w:r w:rsidR="000F53C4">
          <w:rPr>
            <w:noProof/>
          </w:rPr>
          <w:tab/>
        </w:r>
        <w:r w:rsidR="000F53C4" w:rsidRPr="00625E9F">
          <w:rPr>
            <w:rStyle w:val="Hyperlink"/>
            <w:noProof/>
          </w:rPr>
          <w:t>Dates of Service</w:t>
        </w:r>
        <w:r w:rsidR="000F53C4">
          <w:rPr>
            <w:noProof/>
            <w:webHidden/>
          </w:rPr>
          <w:tab/>
        </w:r>
        <w:r w:rsidR="000F53C4">
          <w:rPr>
            <w:noProof/>
            <w:webHidden/>
          </w:rPr>
          <w:fldChar w:fldCharType="begin"/>
        </w:r>
        <w:r w:rsidR="000F53C4">
          <w:rPr>
            <w:noProof/>
            <w:webHidden/>
          </w:rPr>
          <w:instrText xml:space="preserve"> PAGEREF _Toc455493751 \h </w:instrText>
        </w:r>
        <w:r w:rsidR="000F53C4">
          <w:rPr>
            <w:noProof/>
            <w:webHidden/>
          </w:rPr>
        </w:r>
        <w:r w:rsidR="000F53C4">
          <w:rPr>
            <w:noProof/>
            <w:webHidden/>
          </w:rPr>
          <w:fldChar w:fldCharType="separate"/>
        </w:r>
        <w:r w:rsidR="000F53C4">
          <w:rPr>
            <w:noProof/>
            <w:webHidden/>
          </w:rPr>
          <w:t>14</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2" w:history="1">
        <w:r w:rsidR="000F53C4" w:rsidRPr="00625E9F">
          <w:rPr>
            <w:rStyle w:val="Hyperlink"/>
            <w:noProof/>
          </w:rPr>
          <w:t xml:space="preserve">3.5 </w:t>
        </w:r>
        <w:r w:rsidR="000F53C4">
          <w:rPr>
            <w:noProof/>
          </w:rPr>
          <w:tab/>
        </w:r>
        <w:r w:rsidR="000F53C4" w:rsidRPr="00625E9F">
          <w:rPr>
            <w:rStyle w:val="Hyperlink"/>
            <w:noProof/>
          </w:rPr>
          <w:t>Member Eligibility</w:t>
        </w:r>
        <w:r w:rsidR="000F53C4">
          <w:rPr>
            <w:noProof/>
            <w:webHidden/>
          </w:rPr>
          <w:tab/>
        </w:r>
        <w:r w:rsidR="000F53C4">
          <w:rPr>
            <w:noProof/>
            <w:webHidden/>
          </w:rPr>
          <w:fldChar w:fldCharType="begin"/>
        </w:r>
        <w:r w:rsidR="000F53C4">
          <w:rPr>
            <w:noProof/>
            <w:webHidden/>
          </w:rPr>
          <w:instrText xml:space="preserve"> PAGEREF _Toc455493752 \h </w:instrText>
        </w:r>
        <w:r w:rsidR="000F53C4">
          <w:rPr>
            <w:noProof/>
            <w:webHidden/>
          </w:rPr>
        </w:r>
        <w:r w:rsidR="000F53C4">
          <w:rPr>
            <w:noProof/>
            <w:webHidden/>
          </w:rPr>
          <w:fldChar w:fldCharType="separate"/>
        </w:r>
        <w:r w:rsidR="000F53C4">
          <w:rPr>
            <w:noProof/>
            <w:webHidden/>
          </w:rPr>
          <w:t>15</w:t>
        </w:r>
        <w:r w:rsidR="000F53C4">
          <w:rPr>
            <w:noProof/>
            <w:webHidden/>
          </w:rPr>
          <w:fldChar w:fldCharType="end"/>
        </w:r>
      </w:hyperlink>
    </w:p>
    <w:p w:rsidR="000F53C4" w:rsidRDefault="0094684E">
      <w:pPr>
        <w:pStyle w:val="TOC1"/>
        <w:tabs>
          <w:tab w:val="left" w:pos="400"/>
          <w:tab w:val="right" w:leader="dot" w:pos="9350"/>
        </w:tabs>
        <w:rPr>
          <w:noProof/>
        </w:rPr>
      </w:pPr>
      <w:hyperlink w:anchor="_Toc455493753" w:history="1">
        <w:r w:rsidR="000F53C4" w:rsidRPr="00625E9F">
          <w:rPr>
            <w:rStyle w:val="Hyperlink"/>
            <w:noProof/>
          </w:rPr>
          <w:t>4.</w:t>
        </w:r>
        <w:r w:rsidR="000F53C4">
          <w:rPr>
            <w:noProof/>
          </w:rPr>
          <w:tab/>
        </w:r>
        <w:r w:rsidR="000F53C4" w:rsidRPr="00625E9F">
          <w:rPr>
            <w:rStyle w:val="Hyperlink"/>
            <w:noProof/>
          </w:rPr>
          <w:t>Index of EOB Profiles</w:t>
        </w:r>
        <w:r w:rsidR="000F53C4">
          <w:rPr>
            <w:noProof/>
            <w:webHidden/>
          </w:rPr>
          <w:tab/>
        </w:r>
        <w:r w:rsidR="000F53C4">
          <w:rPr>
            <w:noProof/>
            <w:webHidden/>
          </w:rPr>
          <w:fldChar w:fldCharType="begin"/>
        </w:r>
        <w:r w:rsidR="000F53C4">
          <w:rPr>
            <w:noProof/>
            <w:webHidden/>
          </w:rPr>
          <w:instrText xml:space="preserve"> PAGEREF _Toc455493753 \h </w:instrText>
        </w:r>
        <w:r w:rsidR="000F53C4">
          <w:rPr>
            <w:noProof/>
            <w:webHidden/>
          </w:rPr>
        </w:r>
        <w:r w:rsidR="000F53C4">
          <w:rPr>
            <w:noProof/>
            <w:webHidden/>
          </w:rPr>
          <w:fldChar w:fldCharType="separate"/>
        </w:r>
        <w:r w:rsidR="000F53C4">
          <w:rPr>
            <w:noProof/>
            <w:webHidden/>
          </w:rPr>
          <w:t>16</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4" w:history="1">
        <w:r w:rsidR="000F53C4" w:rsidRPr="00625E9F">
          <w:rPr>
            <w:rStyle w:val="Hyperlink"/>
            <w:noProof/>
          </w:rPr>
          <w:t>4.1</w:t>
        </w:r>
        <w:r w:rsidR="000F53C4">
          <w:rPr>
            <w:noProof/>
          </w:rPr>
          <w:tab/>
        </w:r>
        <w:r w:rsidR="000F53C4" w:rsidRPr="00625E9F">
          <w:rPr>
            <w:rStyle w:val="Hyperlink"/>
            <w:noProof/>
          </w:rPr>
          <w:t>Common Information-only EOBs</w:t>
        </w:r>
        <w:r w:rsidR="000F53C4">
          <w:rPr>
            <w:noProof/>
            <w:webHidden/>
          </w:rPr>
          <w:tab/>
        </w:r>
        <w:r w:rsidR="000F53C4">
          <w:rPr>
            <w:noProof/>
            <w:webHidden/>
          </w:rPr>
          <w:fldChar w:fldCharType="begin"/>
        </w:r>
        <w:r w:rsidR="000F53C4">
          <w:rPr>
            <w:noProof/>
            <w:webHidden/>
          </w:rPr>
          <w:instrText xml:space="preserve"> PAGEREF _Toc455493754 \h </w:instrText>
        </w:r>
        <w:r w:rsidR="000F53C4">
          <w:rPr>
            <w:noProof/>
            <w:webHidden/>
          </w:rPr>
        </w:r>
        <w:r w:rsidR="000F53C4">
          <w:rPr>
            <w:noProof/>
            <w:webHidden/>
          </w:rPr>
          <w:fldChar w:fldCharType="separate"/>
        </w:r>
        <w:r w:rsidR="000F53C4">
          <w:rPr>
            <w:noProof/>
            <w:webHidden/>
          </w:rPr>
          <w:t>16</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5" w:history="1">
        <w:r w:rsidR="000F53C4" w:rsidRPr="00625E9F">
          <w:rPr>
            <w:rStyle w:val="Hyperlink"/>
            <w:noProof/>
          </w:rPr>
          <w:t>4.2</w:t>
        </w:r>
        <w:r w:rsidR="000F53C4">
          <w:rPr>
            <w:noProof/>
          </w:rPr>
          <w:tab/>
        </w:r>
        <w:r w:rsidR="000F53C4" w:rsidRPr="00625E9F">
          <w:rPr>
            <w:rStyle w:val="Hyperlink"/>
            <w:noProof/>
          </w:rPr>
          <w:t>Common Header and Detail Level EOBs that Cause Denials</w:t>
        </w:r>
        <w:r w:rsidR="000F53C4">
          <w:rPr>
            <w:noProof/>
            <w:webHidden/>
          </w:rPr>
          <w:tab/>
        </w:r>
        <w:r w:rsidR="000F53C4">
          <w:rPr>
            <w:noProof/>
            <w:webHidden/>
          </w:rPr>
          <w:fldChar w:fldCharType="begin"/>
        </w:r>
        <w:r w:rsidR="000F53C4">
          <w:rPr>
            <w:noProof/>
            <w:webHidden/>
          </w:rPr>
          <w:instrText xml:space="preserve"> PAGEREF _Toc455493755 \h </w:instrText>
        </w:r>
        <w:r w:rsidR="000F53C4">
          <w:rPr>
            <w:noProof/>
            <w:webHidden/>
          </w:rPr>
        </w:r>
        <w:r w:rsidR="000F53C4">
          <w:rPr>
            <w:noProof/>
            <w:webHidden/>
          </w:rPr>
          <w:fldChar w:fldCharType="separate"/>
        </w:r>
        <w:r w:rsidR="000F53C4">
          <w:rPr>
            <w:noProof/>
            <w:webHidden/>
          </w:rPr>
          <w:t>16</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6" w:history="1">
        <w:r w:rsidR="000F53C4" w:rsidRPr="00625E9F">
          <w:rPr>
            <w:rStyle w:val="Hyperlink"/>
            <w:noProof/>
          </w:rPr>
          <w:t>4.3</w:t>
        </w:r>
        <w:r w:rsidR="000F53C4">
          <w:rPr>
            <w:noProof/>
          </w:rPr>
          <w:tab/>
        </w:r>
        <w:r w:rsidR="000F53C4" w:rsidRPr="00625E9F">
          <w:rPr>
            <w:rStyle w:val="Hyperlink"/>
            <w:noProof/>
          </w:rPr>
          <w:t>Managed Care versus FFS</w:t>
        </w:r>
        <w:r w:rsidR="000F53C4">
          <w:rPr>
            <w:noProof/>
            <w:webHidden/>
          </w:rPr>
          <w:tab/>
        </w:r>
        <w:r w:rsidR="000F53C4">
          <w:rPr>
            <w:noProof/>
            <w:webHidden/>
          </w:rPr>
          <w:fldChar w:fldCharType="begin"/>
        </w:r>
        <w:r w:rsidR="000F53C4">
          <w:rPr>
            <w:noProof/>
            <w:webHidden/>
          </w:rPr>
          <w:instrText xml:space="preserve"> PAGEREF _Toc455493756 \h </w:instrText>
        </w:r>
        <w:r w:rsidR="000F53C4">
          <w:rPr>
            <w:noProof/>
            <w:webHidden/>
          </w:rPr>
        </w:r>
        <w:r w:rsidR="000F53C4">
          <w:rPr>
            <w:noProof/>
            <w:webHidden/>
          </w:rPr>
          <w:fldChar w:fldCharType="separate"/>
        </w:r>
        <w:r w:rsidR="000F53C4">
          <w:rPr>
            <w:noProof/>
            <w:webHidden/>
          </w:rPr>
          <w:t>18</w:t>
        </w:r>
        <w:r w:rsidR="000F53C4">
          <w:rPr>
            <w:noProof/>
            <w:webHidden/>
          </w:rPr>
          <w:fldChar w:fldCharType="end"/>
        </w:r>
      </w:hyperlink>
    </w:p>
    <w:p w:rsidR="000F53C4" w:rsidRDefault="0094684E">
      <w:pPr>
        <w:pStyle w:val="TOC1"/>
        <w:tabs>
          <w:tab w:val="left" w:pos="400"/>
          <w:tab w:val="right" w:leader="dot" w:pos="9350"/>
        </w:tabs>
        <w:rPr>
          <w:noProof/>
        </w:rPr>
      </w:pPr>
      <w:hyperlink w:anchor="_Toc455493757" w:history="1">
        <w:r w:rsidR="000F53C4" w:rsidRPr="00625E9F">
          <w:rPr>
            <w:rStyle w:val="Hyperlink"/>
            <w:noProof/>
          </w:rPr>
          <w:t>5.</w:t>
        </w:r>
        <w:r w:rsidR="000F53C4">
          <w:rPr>
            <w:noProof/>
          </w:rPr>
          <w:tab/>
        </w:r>
        <w:r w:rsidR="000F53C4" w:rsidRPr="00625E9F">
          <w:rPr>
            <w:rStyle w:val="Hyperlink"/>
            <w:noProof/>
          </w:rPr>
          <w:t>Key Contractual Requirements and Submission Guides</w:t>
        </w:r>
        <w:r w:rsidR="000F53C4">
          <w:rPr>
            <w:noProof/>
            <w:webHidden/>
          </w:rPr>
          <w:tab/>
        </w:r>
        <w:r w:rsidR="000F53C4">
          <w:rPr>
            <w:noProof/>
            <w:webHidden/>
          </w:rPr>
          <w:fldChar w:fldCharType="begin"/>
        </w:r>
        <w:r w:rsidR="000F53C4">
          <w:rPr>
            <w:noProof/>
            <w:webHidden/>
          </w:rPr>
          <w:instrText xml:space="preserve"> PAGEREF _Toc455493757 \h </w:instrText>
        </w:r>
        <w:r w:rsidR="000F53C4">
          <w:rPr>
            <w:noProof/>
            <w:webHidden/>
          </w:rPr>
        </w:r>
        <w:r w:rsidR="000F53C4">
          <w:rPr>
            <w:noProof/>
            <w:webHidden/>
          </w:rPr>
          <w:fldChar w:fldCharType="separate"/>
        </w:r>
        <w:r w:rsidR="000F53C4">
          <w:rPr>
            <w:noProof/>
            <w:webHidden/>
          </w:rPr>
          <w:t>19</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8" w:history="1">
        <w:r w:rsidR="000F53C4" w:rsidRPr="00625E9F">
          <w:rPr>
            <w:rStyle w:val="Hyperlink"/>
            <w:noProof/>
          </w:rPr>
          <w:t>5.1</w:t>
        </w:r>
        <w:r w:rsidR="000F53C4">
          <w:rPr>
            <w:noProof/>
          </w:rPr>
          <w:tab/>
        </w:r>
        <w:r w:rsidR="000F53C4" w:rsidRPr="00625E9F">
          <w:rPr>
            <w:rStyle w:val="Hyperlink"/>
            <w:noProof/>
          </w:rPr>
          <w:t>Encounter Submissions</w:t>
        </w:r>
        <w:r w:rsidR="000F53C4">
          <w:rPr>
            <w:noProof/>
            <w:webHidden/>
          </w:rPr>
          <w:tab/>
        </w:r>
        <w:r w:rsidR="000F53C4">
          <w:rPr>
            <w:noProof/>
            <w:webHidden/>
          </w:rPr>
          <w:fldChar w:fldCharType="begin"/>
        </w:r>
        <w:r w:rsidR="000F53C4">
          <w:rPr>
            <w:noProof/>
            <w:webHidden/>
          </w:rPr>
          <w:instrText xml:space="preserve"> PAGEREF _Toc455493758 \h </w:instrText>
        </w:r>
        <w:r w:rsidR="000F53C4">
          <w:rPr>
            <w:noProof/>
            <w:webHidden/>
          </w:rPr>
        </w:r>
        <w:r w:rsidR="000F53C4">
          <w:rPr>
            <w:noProof/>
            <w:webHidden/>
          </w:rPr>
          <w:fldChar w:fldCharType="separate"/>
        </w:r>
        <w:r w:rsidR="000F53C4">
          <w:rPr>
            <w:noProof/>
            <w:webHidden/>
          </w:rPr>
          <w:t>19</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59" w:history="1">
        <w:r w:rsidR="000F53C4" w:rsidRPr="00625E9F">
          <w:rPr>
            <w:rStyle w:val="Hyperlink"/>
            <w:noProof/>
          </w:rPr>
          <w:t>5.2</w:t>
        </w:r>
        <w:r w:rsidR="000F53C4">
          <w:rPr>
            <w:noProof/>
          </w:rPr>
          <w:tab/>
        </w:r>
        <w:r w:rsidR="000F53C4" w:rsidRPr="00625E9F">
          <w:rPr>
            <w:rStyle w:val="Hyperlink"/>
            <w:noProof/>
          </w:rPr>
          <w:t>FQHC Payments to Providers</w:t>
        </w:r>
        <w:r w:rsidR="000F53C4">
          <w:rPr>
            <w:noProof/>
            <w:webHidden/>
          </w:rPr>
          <w:tab/>
        </w:r>
        <w:r w:rsidR="000F53C4">
          <w:rPr>
            <w:noProof/>
            <w:webHidden/>
          </w:rPr>
          <w:fldChar w:fldCharType="begin"/>
        </w:r>
        <w:r w:rsidR="000F53C4">
          <w:rPr>
            <w:noProof/>
            <w:webHidden/>
          </w:rPr>
          <w:instrText xml:space="preserve"> PAGEREF _Toc455493759 \h </w:instrText>
        </w:r>
        <w:r w:rsidR="000F53C4">
          <w:rPr>
            <w:noProof/>
            <w:webHidden/>
          </w:rPr>
        </w:r>
        <w:r w:rsidR="000F53C4">
          <w:rPr>
            <w:noProof/>
            <w:webHidden/>
          </w:rPr>
          <w:fldChar w:fldCharType="separate"/>
        </w:r>
        <w:r w:rsidR="000F53C4">
          <w:rPr>
            <w:noProof/>
            <w:webHidden/>
          </w:rPr>
          <w:t>19</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60" w:history="1">
        <w:r w:rsidR="000F53C4" w:rsidRPr="00625E9F">
          <w:rPr>
            <w:rStyle w:val="Hyperlink"/>
            <w:noProof/>
          </w:rPr>
          <w:t>5.3</w:t>
        </w:r>
        <w:r w:rsidR="000F53C4">
          <w:rPr>
            <w:noProof/>
          </w:rPr>
          <w:tab/>
        </w:r>
        <w:r w:rsidR="000F53C4" w:rsidRPr="00625E9F">
          <w:rPr>
            <w:rStyle w:val="Hyperlink"/>
            <w:noProof/>
          </w:rPr>
          <w:t>Maternity KICK Payments</w:t>
        </w:r>
        <w:r w:rsidR="000F53C4">
          <w:rPr>
            <w:noProof/>
            <w:webHidden/>
          </w:rPr>
          <w:tab/>
        </w:r>
        <w:r w:rsidR="000F53C4">
          <w:rPr>
            <w:noProof/>
            <w:webHidden/>
          </w:rPr>
          <w:fldChar w:fldCharType="begin"/>
        </w:r>
        <w:r w:rsidR="000F53C4">
          <w:rPr>
            <w:noProof/>
            <w:webHidden/>
          </w:rPr>
          <w:instrText xml:space="preserve"> PAGEREF _Toc455493760 \h </w:instrText>
        </w:r>
        <w:r w:rsidR="000F53C4">
          <w:rPr>
            <w:noProof/>
            <w:webHidden/>
          </w:rPr>
        </w:r>
        <w:r w:rsidR="000F53C4">
          <w:rPr>
            <w:noProof/>
            <w:webHidden/>
          </w:rPr>
          <w:fldChar w:fldCharType="separate"/>
        </w:r>
        <w:r w:rsidR="000F53C4">
          <w:rPr>
            <w:noProof/>
            <w:webHidden/>
          </w:rPr>
          <w:t>19</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61" w:history="1">
        <w:r w:rsidR="000F53C4" w:rsidRPr="00625E9F">
          <w:rPr>
            <w:rStyle w:val="Hyperlink"/>
            <w:noProof/>
          </w:rPr>
          <w:t>5.4</w:t>
        </w:r>
        <w:r w:rsidR="000F53C4">
          <w:rPr>
            <w:noProof/>
          </w:rPr>
          <w:tab/>
        </w:r>
        <w:r w:rsidR="000F53C4" w:rsidRPr="00625E9F">
          <w:rPr>
            <w:rStyle w:val="Hyperlink"/>
            <w:noProof/>
          </w:rPr>
          <w:t>M</w:t>
        </w:r>
        <w:r>
          <w:rPr>
            <w:rStyle w:val="Hyperlink"/>
            <w:noProof/>
          </w:rPr>
          <w:t>C</w:t>
        </w:r>
        <w:r w:rsidR="000F53C4" w:rsidRPr="00625E9F">
          <w:rPr>
            <w:rStyle w:val="Hyperlink"/>
            <w:noProof/>
          </w:rPr>
          <w:t>O Reimbursements</w:t>
        </w:r>
        <w:r w:rsidR="000F53C4">
          <w:rPr>
            <w:noProof/>
            <w:webHidden/>
          </w:rPr>
          <w:tab/>
        </w:r>
        <w:r w:rsidR="000F53C4">
          <w:rPr>
            <w:noProof/>
            <w:webHidden/>
          </w:rPr>
          <w:fldChar w:fldCharType="begin"/>
        </w:r>
        <w:r w:rsidR="000F53C4">
          <w:rPr>
            <w:noProof/>
            <w:webHidden/>
          </w:rPr>
          <w:instrText xml:space="preserve"> PAGEREF _Toc455493761 \h </w:instrText>
        </w:r>
        <w:r w:rsidR="000F53C4">
          <w:rPr>
            <w:noProof/>
            <w:webHidden/>
          </w:rPr>
        </w:r>
        <w:r w:rsidR="000F53C4">
          <w:rPr>
            <w:noProof/>
            <w:webHidden/>
          </w:rPr>
          <w:fldChar w:fldCharType="separate"/>
        </w:r>
        <w:r w:rsidR="000F53C4">
          <w:rPr>
            <w:noProof/>
            <w:webHidden/>
          </w:rPr>
          <w:t>20</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62" w:history="1">
        <w:r w:rsidR="000F53C4" w:rsidRPr="00625E9F">
          <w:rPr>
            <w:rStyle w:val="Hyperlink"/>
            <w:noProof/>
          </w:rPr>
          <w:t>5.5</w:t>
        </w:r>
        <w:r w:rsidR="000F53C4">
          <w:rPr>
            <w:noProof/>
          </w:rPr>
          <w:tab/>
        </w:r>
        <w:r w:rsidR="000F53C4" w:rsidRPr="00625E9F">
          <w:rPr>
            <w:rStyle w:val="Hyperlink"/>
            <w:noProof/>
          </w:rPr>
          <w:t>Hospital Pricing and Payments</w:t>
        </w:r>
        <w:r w:rsidR="000F53C4">
          <w:rPr>
            <w:noProof/>
            <w:webHidden/>
          </w:rPr>
          <w:tab/>
        </w:r>
        <w:r w:rsidR="000F53C4">
          <w:rPr>
            <w:noProof/>
            <w:webHidden/>
          </w:rPr>
          <w:fldChar w:fldCharType="begin"/>
        </w:r>
        <w:r w:rsidR="000F53C4">
          <w:rPr>
            <w:noProof/>
            <w:webHidden/>
          </w:rPr>
          <w:instrText xml:space="preserve"> PAGEREF _Toc455493762 \h </w:instrText>
        </w:r>
        <w:r w:rsidR="000F53C4">
          <w:rPr>
            <w:noProof/>
            <w:webHidden/>
          </w:rPr>
        </w:r>
        <w:r w:rsidR="000F53C4">
          <w:rPr>
            <w:noProof/>
            <w:webHidden/>
          </w:rPr>
          <w:fldChar w:fldCharType="separate"/>
        </w:r>
        <w:r w:rsidR="000F53C4">
          <w:rPr>
            <w:noProof/>
            <w:webHidden/>
          </w:rPr>
          <w:t>20</w:t>
        </w:r>
        <w:r w:rsidR="000F53C4">
          <w:rPr>
            <w:noProof/>
            <w:webHidden/>
          </w:rPr>
          <w:fldChar w:fldCharType="end"/>
        </w:r>
      </w:hyperlink>
    </w:p>
    <w:p w:rsidR="000F53C4" w:rsidRDefault="0094684E">
      <w:pPr>
        <w:pStyle w:val="TOC2"/>
        <w:tabs>
          <w:tab w:val="left" w:pos="880"/>
          <w:tab w:val="right" w:leader="dot" w:pos="9350"/>
        </w:tabs>
        <w:rPr>
          <w:noProof/>
        </w:rPr>
      </w:pPr>
      <w:hyperlink w:anchor="_Toc455493763" w:history="1">
        <w:r w:rsidR="000F53C4" w:rsidRPr="00625E9F">
          <w:rPr>
            <w:rStyle w:val="Hyperlink"/>
            <w:noProof/>
          </w:rPr>
          <w:t>5.6</w:t>
        </w:r>
        <w:r w:rsidR="000F53C4">
          <w:rPr>
            <w:noProof/>
          </w:rPr>
          <w:tab/>
        </w:r>
        <w:r w:rsidR="000F53C4" w:rsidRPr="00625E9F">
          <w:rPr>
            <w:rStyle w:val="Hyperlink"/>
            <w:noProof/>
          </w:rPr>
          <w:t>Financial Reporting</w:t>
        </w:r>
        <w:r w:rsidR="000F53C4">
          <w:rPr>
            <w:noProof/>
            <w:webHidden/>
          </w:rPr>
          <w:tab/>
        </w:r>
        <w:r w:rsidR="000F53C4">
          <w:rPr>
            <w:noProof/>
            <w:webHidden/>
          </w:rPr>
          <w:fldChar w:fldCharType="begin"/>
        </w:r>
        <w:r w:rsidR="000F53C4">
          <w:rPr>
            <w:noProof/>
            <w:webHidden/>
          </w:rPr>
          <w:instrText xml:space="preserve"> PAGEREF _Toc455493763 \h </w:instrText>
        </w:r>
        <w:r w:rsidR="000F53C4">
          <w:rPr>
            <w:noProof/>
            <w:webHidden/>
          </w:rPr>
        </w:r>
        <w:r w:rsidR="000F53C4">
          <w:rPr>
            <w:noProof/>
            <w:webHidden/>
          </w:rPr>
          <w:fldChar w:fldCharType="separate"/>
        </w:r>
        <w:r w:rsidR="000F53C4">
          <w:rPr>
            <w:noProof/>
            <w:webHidden/>
          </w:rPr>
          <w:t>20</w:t>
        </w:r>
        <w:r w:rsidR="000F53C4">
          <w:rPr>
            <w:noProof/>
            <w:webHidden/>
          </w:rPr>
          <w:fldChar w:fldCharType="end"/>
        </w:r>
      </w:hyperlink>
    </w:p>
    <w:p w:rsidR="00744213" w:rsidRPr="000310CB" w:rsidRDefault="0086027F" w:rsidP="00AB5A36">
      <w:pPr>
        <w:rPr>
          <w:rFonts w:ascii="Arial" w:hAnsi="Arial" w:cs="Arial"/>
          <w:b/>
          <w:sz w:val="32"/>
          <w:szCs w:val="32"/>
        </w:rPr>
      </w:pPr>
      <w:r w:rsidRPr="00840DFB">
        <w:rPr>
          <w:rFonts w:cs="Arial"/>
          <w:b/>
          <w:sz w:val="32"/>
          <w:szCs w:val="32"/>
        </w:rPr>
        <w:fldChar w:fldCharType="end"/>
      </w:r>
    </w:p>
    <w:p w:rsidR="00A66F15" w:rsidRPr="000310CB" w:rsidRDefault="00F042D3" w:rsidP="00C631DB">
      <w:pPr>
        <w:pStyle w:val="Heading1"/>
        <w:keepNext/>
        <w:pageBreakBefore/>
        <w:numPr>
          <w:ilvl w:val="0"/>
          <w:numId w:val="26"/>
        </w:numPr>
        <w:pBdr>
          <w:bottom w:val="single" w:sz="18" w:space="1" w:color="auto"/>
        </w:pBdr>
        <w:tabs>
          <w:tab w:val="num" w:pos="360"/>
        </w:tabs>
        <w:spacing w:before="240" w:after="120" w:line="240" w:lineRule="auto"/>
        <w:contextualSpacing w:val="0"/>
        <w:jc w:val="right"/>
      </w:pPr>
      <w:bookmarkStart w:id="1" w:name="_Toc455493739"/>
      <w:r w:rsidRPr="000310CB">
        <w:lastRenderedPageBreak/>
        <w:t>Background</w:t>
      </w:r>
      <w:bookmarkEnd w:id="1"/>
    </w:p>
    <w:p w:rsidR="00DA543C" w:rsidRPr="00DA543C" w:rsidRDefault="00DA543C" w:rsidP="00D34C15">
      <w:pPr>
        <w:pStyle w:val="Heading2"/>
      </w:pPr>
      <w:bookmarkStart w:id="2" w:name="_Toc455493740"/>
      <w:r w:rsidRPr="00DA543C">
        <w:t>Process Overview</w:t>
      </w:r>
      <w:bookmarkEnd w:id="2"/>
    </w:p>
    <w:p w:rsidR="00A66F15" w:rsidRDefault="0094684E">
      <w:pPr>
        <w:rPr>
          <w:rFonts w:ascii="Arial" w:hAnsi="Arial" w:cs="Arial"/>
        </w:rPr>
      </w:pPr>
      <w:r>
        <w:rPr>
          <w:rFonts w:ascii="Arial" w:hAnsi="Arial" w:cs="Arial"/>
        </w:rPr>
        <w:t xml:space="preserve">Starting on January 1, 2013 </w:t>
      </w:r>
      <w:r w:rsidR="00971C90" w:rsidRPr="000310CB">
        <w:rPr>
          <w:rFonts w:ascii="Arial" w:hAnsi="Arial" w:cs="Arial"/>
        </w:rPr>
        <w:t>M</w:t>
      </w:r>
      <w:r>
        <w:rPr>
          <w:rFonts w:ascii="Arial" w:hAnsi="Arial" w:cs="Arial"/>
        </w:rPr>
        <w:t>C</w:t>
      </w:r>
      <w:r w:rsidR="00971C90" w:rsidRPr="000310CB">
        <w:rPr>
          <w:rFonts w:ascii="Arial" w:hAnsi="Arial" w:cs="Arial"/>
        </w:rPr>
        <w:t>O managed care transi</w:t>
      </w:r>
      <w:r w:rsidR="0044481B" w:rsidRPr="000310CB">
        <w:rPr>
          <w:rFonts w:ascii="Arial" w:hAnsi="Arial" w:cs="Arial"/>
        </w:rPr>
        <w:t xml:space="preserve">tioned to submitting encounter data </w:t>
      </w:r>
      <w:r w:rsidR="00971C90" w:rsidRPr="000310CB">
        <w:rPr>
          <w:rFonts w:ascii="Arial" w:hAnsi="Arial" w:cs="Arial"/>
        </w:rPr>
        <w:t>using HIPAA compliant 837 X12 transactions.  The Medicaid Fee</w:t>
      </w:r>
      <w:r w:rsidR="0031130E" w:rsidRPr="000310CB">
        <w:rPr>
          <w:rFonts w:ascii="Arial" w:hAnsi="Arial" w:cs="Arial"/>
        </w:rPr>
        <w:t>-for-</w:t>
      </w:r>
      <w:r w:rsidR="00971C90" w:rsidRPr="000310CB">
        <w:rPr>
          <w:rFonts w:ascii="Arial" w:hAnsi="Arial" w:cs="Arial"/>
        </w:rPr>
        <w:t>Service (FFS) program had already been using the 837 format for exchanging transactions with M</w:t>
      </w:r>
      <w:r w:rsidR="008502C2">
        <w:rPr>
          <w:rFonts w:ascii="Arial" w:hAnsi="Arial" w:cs="Arial"/>
        </w:rPr>
        <w:t>edicaid certified providers</w:t>
      </w:r>
      <w:r w:rsidR="00971C90" w:rsidRPr="000310CB">
        <w:rPr>
          <w:rFonts w:ascii="Arial" w:hAnsi="Arial" w:cs="Arial"/>
        </w:rPr>
        <w:t>.</w:t>
      </w:r>
      <w:r w:rsidR="00933C5F" w:rsidRPr="000310CB">
        <w:rPr>
          <w:rFonts w:ascii="Arial" w:hAnsi="Arial" w:cs="Arial"/>
        </w:rPr>
        <w:t xml:space="preserve">  Managed care </w:t>
      </w:r>
      <w:r w:rsidR="0044481B" w:rsidRPr="000310CB">
        <w:rPr>
          <w:rFonts w:ascii="Arial" w:hAnsi="Arial" w:cs="Arial"/>
        </w:rPr>
        <w:t>has adopted</w:t>
      </w:r>
      <w:r w:rsidR="00933C5F" w:rsidRPr="000310CB">
        <w:rPr>
          <w:rFonts w:ascii="Arial" w:hAnsi="Arial" w:cs="Arial"/>
        </w:rPr>
        <w:t xml:space="preserve"> FFS policy with </w:t>
      </w:r>
      <w:r w:rsidR="0044481B" w:rsidRPr="000310CB">
        <w:rPr>
          <w:rFonts w:ascii="Arial" w:hAnsi="Arial" w:cs="Arial"/>
        </w:rPr>
        <w:t>exceptions that are</w:t>
      </w:r>
      <w:r w:rsidR="00933C5F" w:rsidRPr="000310CB">
        <w:rPr>
          <w:rFonts w:ascii="Arial" w:hAnsi="Arial" w:cs="Arial"/>
        </w:rPr>
        <w:t xml:space="preserve"> outlined in the </w:t>
      </w:r>
      <w:r>
        <w:rPr>
          <w:rFonts w:ascii="Arial" w:hAnsi="Arial" w:cs="Arial"/>
        </w:rPr>
        <w:t>MCO</w:t>
      </w:r>
      <w:r w:rsidR="00933C5F" w:rsidRPr="000310CB">
        <w:rPr>
          <w:rFonts w:ascii="Arial" w:hAnsi="Arial" w:cs="Arial"/>
        </w:rPr>
        <w:t xml:space="preserve"> contract.  FFS policy</w:t>
      </w:r>
      <w:r w:rsidR="003056F1">
        <w:rPr>
          <w:rFonts w:ascii="Arial" w:hAnsi="Arial" w:cs="Arial"/>
        </w:rPr>
        <w:t xml:space="preserve"> can be found on </w:t>
      </w:r>
      <w:hyperlink r:id="rId9" w:history="1">
        <w:r w:rsidR="003056F1" w:rsidRPr="007A4DB2">
          <w:rPr>
            <w:rStyle w:val="Hyperlink"/>
            <w:rFonts w:ascii="Arial" w:hAnsi="Arial" w:cs="Arial"/>
          </w:rPr>
          <w:t>ForwardHealth</w:t>
        </w:r>
      </w:hyperlink>
      <w:r w:rsidR="0097264D">
        <w:rPr>
          <w:rFonts w:ascii="Arial" w:hAnsi="Arial" w:cs="Arial"/>
        </w:rPr>
        <w:t>;</w:t>
      </w:r>
      <w:r w:rsidR="003056F1">
        <w:rPr>
          <w:rFonts w:ascii="Arial" w:hAnsi="Arial" w:cs="Arial"/>
        </w:rPr>
        <w:t xml:space="preserve"> </w:t>
      </w:r>
      <w:r w:rsidR="00933C5F" w:rsidRPr="000310CB">
        <w:rPr>
          <w:rFonts w:ascii="Arial" w:hAnsi="Arial" w:cs="Arial"/>
        </w:rPr>
        <w:t xml:space="preserve">however the </w:t>
      </w:r>
      <w:hyperlink r:id="rId10" w:history="1">
        <w:r>
          <w:rPr>
            <w:rStyle w:val="Hyperlink"/>
            <w:rFonts w:ascii="Arial" w:hAnsi="Arial" w:cs="Arial"/>
          </w:rPr>
          <w:t>MCO</w:t>
        </w:r>
        <w:r w:rsidR="00933C5F" w:rsidRPr="00D84811">
          <w:rPr>
            <w:rStyle w:val="Hyperlink"/>
            <w:rFonts w:ascii="Arial" w:hAnsi="Arial" w:cs="Arial"/>
          </w:rPr>
          <w:t xml:space="preserve"> contract</w:t>
        </w:r>
      </w:hyperlink>
      <w:r w:rsidR="00933C5F" w:rsidRPr="000310CB">
        <w:rPr>
          <w:rFonts w:ascii="Arial" w:hAnsi="Arial" w:cs="Arial"/>
        </w:rPr>
        <w:t xml:space="preserve"> takes precedence over anything found on </w:t>
      </w:r>
      <w:hyperlink r:id="rId11" w:history="1">
        <w:r w:rsidR="007A4DB2" w:rsidRPr="007A4DB2">
          <w:rPr>
            <w:rStyle w:val="Hyperlink"/>
            <w:rFonts w:ascii="Arial" w:hAnsi="Arial" w:cs="Arial"/>
          </w:rPr>
          <w:t>ForwardHealth</w:t>
        </w:r>
      </w:hyperlink>
      <w:r w:rsidR="00243A92">
        <w:rPr>
          <w:rFonts w:ascii="Arial" w:hAnsi="Arial" w:cs="Arial"/>
        </w:rPr>
        <w:t xml:space="preserve"> where there are</w:t>
      </w:r>
      <w:r w:rsidR="00AB5A36" w:rsidRPr="000310CB">
        <w:rPr>
          <w:rFonts w:ascii="Arial" w:hAnsi="Arial" w:cs="Arial"/>
        </w:rPr>
        <w:t xml:space="preserve"> difference</w:t>
      </w:r>
      <w:r w:rsidR="00243A92">
        <w:rPr>
          <w:rFonts w:ascii="Arial" w:hAnsi="Arial" w:cs="Arial"/>
        </w:rPr>
        <w:t>s</w:t>
      </w:r>
      <w:r w:rsidR="00AB5A36" w:rsidRPr="000310CB">
        <w:rPr>
          <w:rFonts w:ascii="Arial" w:hAnsi="Arial" w:cs="Arial"/>
        </w:rPr>
        <w:t>.</w:t>
      </w:r>
      <w:r w:rsidR="00F042D3" w:rsidRPr="000310CB">
        <w:rPr>
          <w:rFonts w:ascii="Arial" w:hAnsi="Arial" w:cs="Arial"/>
        </w:rPr>
        <w:t xml:space="preserve">  This toolkit provides an overview of resources </w:t>
      </w:r>
      <w:r>
        <w:rPr>
          <w:rFonts w:ascii="Arial" w:hAnsi="Arial" w:cs="Arial"/>
        </w:rPr>
        <w:t>MCO</w:t>
      </w:r>
      <w:r w:rsidR="00F042D3" w:rsidRPr="000310CB">
        <w:rPr>
          <w:rFonts w:ascii="Arial" w:hAnsi="Arial" w:cs="Arial"/>
        </w:rPr>
        <w:t>s can use to successfully submit enco</w:t>
      </w:r>
      <w:r w:rsidR="00D84811">
        <w:rPr>
          <w:rFonts w:ascii="Arial" w:hAnsi="Arial" w:cs="Arial"/>
        </w:rPr>
        <w:t>unters that get priced for rate-</w:t>
      </w:r>
      <w:r w:rsidR="00F042D3" w:rsidRPr="000310CB">
        <w:rPr>
          <w:rFonts w:ascii="Arial" w:hAnsi="Arial" w:cs="Arial"/>
        </w:rPr>
        <w:t>setting purposes.  It also provi</w:t>
      </w:r>
      <w:r w:rsidR="00A2180A">
        <w:rPr>
          <w:rFonts w:ascii="Arial" w:hAnsi="Arial" w:cs="Arial"/>
        </w:rPr>
        <w:t>des a summary of how to trouble</w:t>
      </w:r>
      <w:r w:rsidR="00F042D3" w:rsidRPr="000310CB">
        <w:rPr>
          <w:rFonts w:ascii="Arial" w:hAnsi="Arial" w:cs="Arial"/>
        </w:rPr>
        <w:t>shoot common reasons for denials that have occurred since the transition to the 837 transactions.</w:t>
      </w:r>
    </w:p>
    <w:p w:rsidR="00D84811" w:rsidRDefault="00A56AE2">
      <w:pPr>
        <w:rPr>
          <w:rFonts w:ascii="Arial" w:hAnsi="Arial" w:cs="Arial"/>
        </w:rPr>
      </w:pPr>
      <w:r>
        <w:rPr>
          <w:rFonts w:ascii="Arial" w:hAnsi="Arial" w:cs="Arial"/>
        </w:rPr>
        <w:t xml:space="preserve">Each year the rate setting process begins with an initial extract of data that </w:t>
      </w:r>
      <w:r w:rsidR="006F3F17">
        <w:rPr>
          <w:rFonts w:ascii="Arial" w:hAnsi="Arial" w:cs="Arial"/>
        </w:rPr>
        <w:t xml:space="preserve">Hewlett-Packard </w:t>
      </w:r>
      <w:r w:rsidR="00F46BA1">
        <w:rPr>
          <w:rFonts w:ascii="Arial" w:hAnsi="Arial" w:cs="Arial"/>
        </w:rPr>
        <w:t xml:space="preserve">Enterprise </w:t>
      </w:r>
      <w:r w:rsidR="006F3F17">
        <w:rPr>
          <w:rFonts w:ascii="Arial" w:hAnsi="Arial" w:cs="Arial"/>
        </w:rPr>
        <w:t>(</w:t>
      </w:r>
      <w:r>
        <w:rPr>
          <w:rFonts w:ascii="Arial" w:hAnsi="Arial" w:cs="Arial"/>
        </w:rPr>
        <w:t>HP</w:t>
      </w:r>
      <w:r w:rsidR="00F46BA1">
        <w:rPr>
          <w:rFonts w:ascii="Arial" w:hAnsi="Arial" w:cs="Arial"/>
        </w:rPr>
        <w:t>E</w:t>
      </w:r>
      <w:r w:rsidR="006F3F17">
        <w:rPr>
          <w:rFonts w:ascii="Arial" w:hAnsi="Arial" w:cs="Arial"/>
        </w:rPr>
        <w:t>)</w:t>
      </w:r>
      <w:r>
        <w:rPr>
          <w:rFonts w:ascii="Arial" w:hAnsi="Arial" w:cs="Arial"/>
        </w:rPr>
        <w:t xml:space="preserve"> extract</w:t>
      </w:r>
      <w:r w:rsidR="00A67FC6">
        <w:rPr>
          <w:rFonts w:ascii="Arial" w:hAnsi="Arial" w:cs="Arial"/>
        </w:rPr>
        <w:t xml:space="preserve">s for the Department’s actuary </w:t>
      </w:r>
      <w:r w:rsidR="00D84811">
        <w:rPr>
          <w:rFonts w:ascii="Arial" w:hAnsi="Arial" w:cs="Arial"/>
        </w:rPr>
        <w:t>to analyze for rate-</w:t>
      </w:r>
      <w:r>
        <w:rPr>
          <w:rFonts w:ascii="Arial" w:hAnsi="Arial" w:cs="Arial"/>
        </w:rPr>
        <w:t xml:space="preserve">setting purposes.  </w:t>
      </w:r>
      <w:r w:rsidR="006F3F17">
        <w:rPr>
          <w:rFonts w:ascii="Arial" w:hAnsi="Arial" w:cs="Arial"/>
        </w:rPr>
        <w:t>HP</w:t>
      </w:r>
      <w:r w:rsidR="00A2180A">
        <w:rPr>
          <w:rFonts w:ascii="Arial" w:hAnsi="Arial" w:cs="Arial"/>
        </w:rPr>
        <w:t>E</w:t>
      </w:r>
      <w:r w:rsidR="006F3F17">
        <w:rPr>
          <w:rFonts w:ascii="Arial" w:hAnsi="Arial" w:cs="Arial"/>
        </w:rPr>
        <w:t xml:space="preserve"> is the Department’s claims and encounter processing vendor.  </w:t>
      </w:r>
      <w:r w:rsidR="0094684E">
        <w:rPr>
          <w:rFonts w:ascii="Arial" w:hAnsi="Arial" w:cs="Arial"/>
        </w:rPr>
        <w:t>MCO</w:t>
      </w:r>
      <w:r w:rsidR="00137F93">
        <w:rPr>
          <w:rFonts w:ascii="Arial" w:hAnsi="Arial" w:cs="Arial"/>
        </w:rPr>
        <w:t xml:space="preserve">s have one year from the date of service to submit an encounter that gets priced. </w:t>
      </w:r>
      <w:r>
        <w:rPr>
          <w:rFonts w:ascii="Arial" w:hAnsi="Arial" w:cs="Arial"/>
        </w:rPr>
        <w:t xml:space="preserve">The Department requires </w:t>
      </w:r>
      <w:r w:rsidR="0094684E">
        <w:rPr>
          <w:rFonts w:ascii="Arial" w:hAnsi="Arial" w:cs="Arial"/>
        </w:rPr>
        <w:t>MCO</w:t>
      </w:r>
      <w:r>
        <w:rPr>
          <w:rFonts w:ascii="Arial" w:hAnsi="Arial" w:cs="Arial"/>
        </w:rPr>
        <w:t>s to submit encounters at minimum, on a monthly basis with the expectation that the data is complete and accurate in advance of the initial extract.</w:t>
      </w:r>
      <w:r w:rsidR="004630B0">
        <w:rPr>
          <w:rFonts w:ascii="Arial" w:hAnsi="Arial" w:cs="Arial"/>
        </w:rPr>
        <w:t xml:space="preserve">  </w:t>
      </w:r>
      <w:r w:rsidR="00137F93">
        <w:rPr>
          <w:rFonts w:ascii="Arial" w:hAnsi="Arial" w:cs="Arial"/>
        </w:rPr>
        <w:t xml:space="preserve">  </w:t>
      </w:r>
      <w:r w:rsidR="003D76F9">
        <w:rPr>
          <w:rFonts w:ascii="Arial" w:hAnsi="Arial" w:cs="Arial"/>
        </w:rPr>
        <w:t>The cut-off for encounter submissions to be</w:t>
      </w:r>
      <w:r w:rsidR="004630B0">
        <w:rPr>
          <w:rFonts w:ascii="Arial" w:hAnsi="Arial" w:cs="Arial"/>
        </w:rPr>
        <w:t xml:space="preserve"> included in the final </w:t>
      </w:r>
      <w:r w:rsidR="007A4DB2">
        <w:rPr>
          <w:rFonts w:ascii="Arial" w:hAnsi="Arial" w:cs="Arial"/>
        </w:rPr>
        <w:t xml:space="preserve">encounter </w:t>
      </w:r>
      <w:r w:rsidR="004630B0">
        <w:rPr>
          <w:rFonts w:ascii="Arial" w:hAnsi="Arial" w:cs="Arial"/>
        </w:rPr>
        <w:t xml:space="preserve">extract </w:t>
      </w:r>
      <w:r w:rsidR="003D76F9">
        <w:rPr>
          <w:rFonts w:ascii="Arial" w:hAnsi="Arial" w:cs="Arial"/>
        </w:rPr>
        <w:t>is June 1.   The Department’s actuary uses the data from the final extract to produce the</w:t>
      </w:r>
      <w:r w:rsidR="004630B0">
        <w:rPr>
          <w:rFonts w:ascii="Arial" w:hAnsi="Arial" w:cs="Arial"/>
        </w:rPr>
        <w:t xml:space="preserve"> </w:t>
      </w:r>
      <w:r w:rsidR="004630B0" w:rsidRPr="003056F1">
        <w:rPr>
          <w:rFonts w:ascii="Arial" w:hAnsi="Arial" w:cs="Arial"/>
        </w:rPr>
        <w:t xml:space="preserve">final utilization memos for each </w:t>
      </w:r>
      <w:r w:rsidR="0094684E">
        <w:rPr>
          <w:rFonts w:ascii="Arial" w:hAnsi="Arial" w:cs="Arial"/>
        </w:rPr>
        <w:t>MCO</w:t>
      </w:r>
      <w:r w:rsidR="004630B0" w:rsidRPr="003056F1">
        <w:rPr>
          <w:rFonts w:ascii="Arial" w:hAnsi="Arial" w:cs="Arial"/>
        </w:rPr>
        <w:t xml:space="preserve"> </w:t>
      </w:r>
      <w:r w:rsidR="003D76F9">
        <w:rPr>
          <w:rFonts w:ascii="Arial" w:hAnsi="Arial" w:cs="Arial"/>
        </w:rPr>
        <w:t>to set rates for the following calendar year</w:t>
      </w:r>
      <w:r w:rsidR="009A397D">
        <w:rPr>
          <w:rFonts w:ascii="Arial" w:hAnsi="Arial" w:cs="Arial"/>
        </w:rPr>
        <w:t>.  Please see below for a calendar of e</w:t>
      </w:r>
      <w:r w:rsidR="004630B0" w:rsidRPr="003056F1">
        <w:rPr>
          <w:rFonts w:ascii="Arial" w:hAnsi="Arial" w:cs="Arial"/>
        </w:rPr>
        <w:t>vents:</w:t>
      </w:r>
    </w:p>
    <w:p w:rsidR="00D84811" w:rsidRDefault="0069203B">
      <w:pPr>
        <w:rPr>
          <w:rFonts w:ascii="Arial" w:hAnsi="Arial" w:cs="Arial"/>
        </w:rPr>
      </w:pPr>
      <w:r w:rsidRPr="0069203B">
        <w:rPr>
          <w:rFonts w:ascii="Arial" w:hAnsi="Arial" w:cs="Arial"/>
          <w:noProof/>
        </w:rPr>
        <mc:AlternateContent>
          <mc:Choice Requires="wps">
            <w:drawing>
              <wp:anchor distT="0" distB="0" distL="114300" distR="114300" simplePos="0" relativeHeight="251659264" behindDoc="0" locked="0" layoutInCell="1" allowOverlap="1" wp14:anchorId="53396AE7" wp14:editId="5CC70A51">
                <wp:simplePos x="0" y="0"/>
                <wp:positionH relativeFrom="column">
                  <wp:posOffset>152400</wp:posOffset>
                </wp:positionH>
                <wp:positionV relativeFrom="paragraph">
                  <wp:posOffset>1067435</wp:posOffset>
                </wp:positionV>
                <wp:extent cx="899160" cy="3581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58140"/>
                        </a:xfrm>
                        <a:prstGeom prst="rect">
                          <a:avLst/>
                        </a:prstGeom>
                        <a:solidFill>
                          <a:srgbClr val="FFFFFF">
                            <a:alpha val="0"/>
                          </a:srgbClr>
                        </a:solidFill>
                        <a:ln w="9525">
                          <a:solidFill>
                            <a:schemeClr val="bg1"/>
                          </a:solidFill>
                          <a:miter lim="800000"/>
                          <a:headEnd/>
                          <a:tailEnd/>
                        </a:ln>
                      </wps:spPr>
                      <wps:txbx>
                        <w:txbxContent>
                          <w:p w:rsidR="008C52EB" w:rsidRPr="0069203B" w:rsidRDefault="003D76F9">
                            <w:pPr>
                              <w:rPr>
                                <w:b/>
                              </w:rPr>
                            </w:pPr>
                            <w:r>
                              <w:rPr>
                                <w:b/>
                              </w:rPr>
                              <w:t xml:space="preserve">February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84.05pt;width:70.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" strokecolor="white [3212]">
                <v:fill opacity="0"/>
                <v:textbox>
                  <w:txbxContent>
                    <w:p w:rsidR="008C52EB" w:rsidRPr="0069203B" w:rsidRDefault="003D76F9">
                      <w:pPr>
                        <w:rPr>
                          <w:b/>
                        </w:rPr>
                      </w:pPr>
                      <w:r>
                        <w:rPr>
                          <w:b/>
                        </w:rPr>
                        <w:t xml:space="preserve">February 1 </w:t>
                      </w:r>
                    </w:p>
                  </w:txbxContent>
                </v:textbox>
              </v:shape>
            </w:pict>
          </mc:Fallback>
        </mc:AlternateContent>
      </w:r>
      <w:r>
        <w:rPr>
          <w:rFonts w:ascii="Arial" w:hAnsi="Arial" w:cs="Arial"/>
          <w:noProof/>
        </w:rPr>
        <mc:AlternateContent>
          <mc:Choice Requires="wpc">
            <w:drawing>
              <wp:inline distT="0" distB="0" distL="0" distR="0" wp14:anchorId="5AE39C91" wp14:editId="68FA4A07">
                <wp:extent cx="5486400" cy="3200400"/>
                <wp:effectExtent l="0" t="0" r="1905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Straight Connector 4"/>
                        <wps:cNvCnPr/>
                        <wps:spPr>
                          <a:xfrm>
                            <a:off x="228600" y="1729740"/>
                            <a:ext cx="50596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624840" y="1417320"/>
                            <a:ext cx="0" cy="655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Text Box 2"/>
                        <wps:cNvSpPr txBox="1">
                          <a:spLocks noChangeArrowheads="1"/>
                        </wps:cNvSpPr>
                        <wps:spPr bwMode="auto">
                          <a:xfrm>
                            <a:off x="1303020" y="2080260"/>
                            <a:ext cx="579120" cy="281940"/>
                          </a:xfrm>
                          <a:prstGeom prst="rect">
                            <a:avLst/>
                          </a:prstGeom>
                          <a:solidFill>
                            <a:srgbClr val="FFFFFF">
                              <a:alpha val="0"/>
                            </a:srgbClr>
                          </a:solidFill>
                          <a:ln w="9525">
                            <a:solidFill>
                              <a:sysClr val="window" lastClr="FFFFFF"/>
                            </a:solidFill>
                            <a:miter lim="800000"/>
                            <a:headEnd/>
                            <a:tailEnd/>
                          </a:ln>
                        </wps:spPr>
                        <wps:txbx>
                          <w:txbxContent>
                            <w:p w:rsidR="008C52EB" w:rsidRDefault="003D76F9" w:rsidP="0069203B">
                              <w:pPr>
                                <w:pStyle w:val="NormalWeb"/>
                                <w:spacing w:before="0" w:beforeAutospacing="0" w:after="200" w:afterAutospacing="0" w:line="276" w:lineRule="auto"/>
                              </w:pPr>
                              <w:r>
                                <w:rPr>
                                  <w:rFonts w:ascii="Constantia" w:eastAsia="Times New Roman" w:hAnsi="Constantia"/>
                                  <w:b/>
                                  <w:bCs/>
                                  <w:sz w:val="22"/>
                                  <w:szCs w:val="22"/>
                                </w:rPr>
                                <w:t>April</w:t>
                              </w:r>
                            </w:p>
                          </w:txbxContent>
                        </wps:txbx>
                        <wps:bodyPr rot="0" vert="horz" wrap="square" lIns="91440" tIns="45720" rIns="91440" bIns="45720" anchor="t" anchorCtr="0">
                          <a:noAutofit/>
                        </wps:bodyPr>
                      </wps:wsp>
                      <wps:wsp>
                        <wps:cNvPr id="15" name="Text Box 2"/>
                        <wps:cNvSpPr txBox="1">
                          <a:spLocks noChangeArrowheads="1"/>
                        </wps:cNvSpPr>
                        <wps:spPr bwMode="auto">
                          <a:xfrm>
                            <a:off x="2232660" y="1066800"/>
                            <a:ext cx="644820" cy="342900"/>
                          </a:xfrm>
                          <a:prstGeom prst="rect">
                            <a:avLst/>
                          </a:prstGeom>
                          <a:solidFill>
                            <a:srgbClr val="FFFFFF">
                              <a:alpha val="0"/>
                            </a:srgbClr>
                          </a:solidFill>
                          <a:ln w="9525">
                            <a:solidFill>
                              <a:sysClr val="window" lastClr="FFFFFF"/>
                            </a:solidFill>
                            <a:miter lim="800000"/>
                            <a:headEnd/>
                            <a:tailEnd/>
                          </a:ln>
                        </wps:spPr>
                        <wps:txbx>
                          <w:txbxContent>
                            <w:p w:rsidR="008C52EB" w:rsidRDefault="008C52EB" w:rsidP="00A42488">
                              <w:pPr>
                                <w:pStyle w:val="NormalWeb"/>
                                <w:spacing w:before="0" w:beforeAutospacing="0" w:after="200" w:afterAutospacing="0" w:line="276" w:lineRule="auto"/>
                              </w:pPr>
                              <w:r>
                                <w:rPr>
                                  <w:rFonts w:ascii="Constantia" w:eastAsia="Times New Roman" w:hAnsi="Constantia"/>
                                  <w:b/>
                                  <w:bCs/>
                                  <w:sz w:val="22"/>
                                  <w:szCs w:val="22"/>
                                </w:rPr>
                                <w:t>Ju</w:t>
                              </w:r>
                              <w:r w:rsidR="003D76F9">
                                <w:rPr>
                                  <w:rFonts w:ascii="Constantia" w:eastAsia="Times New Roman" w:hAnsi="Constantia"/>
                                  <w:b/>
                                  <w:bCs/>
                                  <w:sz w:val="22"/>
                                  <w:szCs w:val="22"/>
                                </w:rPr>
                                <w:t>ne 1</w:t>
                              </w:r>
                              <w:r>
                                <w:rPr>
                                  <w:rFonts w:ascii="Constantia" w:eastAsia="Times New Roman" w:hAnsi="Constantia"/>
                                  <w:b/>
                                  <w:bCs/>
                                  <w:sz w:val="22"/>
                                  <w:szCs w:val="22"/>
                                </w:rPr>
                                <w:t xml:space="preserve"> 1</w:t>
                              </w:r>
                            </w:p>
                          </w:txbxContent>
                        </wps:txbx>
                        <wps:bodyPr rot="0" vert="horz" wrap="square" lIns="91440" tIns="45720" rIns="91440" bIns="45720" anchor="t" anchorCtr="0">
                          <a:noAutofit/>
                        </wps:bodyPr>
                      </wps:wsp>
                      <wps:wsp>
                        <wps:cNvPr id="16" name="Text Box 2"/>
                        <wps:cNvSpPr txBox="1">
                          <a:spLocks noChangeArrowheads="1"/>
                        </wps:cNvSpPr>
                        <wps:spPr bwMode="auto">
                          <a:xfrm>
                            <a:off x="3063240" y="2080260"/>
                            <a:ext cx="670560" cy="281940"/>
                          </a:xfrm>
                          <a:prstGeom prst="rect">
                            <a:avLst/>
                          </a:prstGeom>
                          <a:solidFill>
                            <a:srgbClr val="FFFFFF">
                              <a:alpha val="0"/>
                            </a:srgbClr>
                          </a:solidFill>
                          <a:ln w="9525">
                            <a:solidFill>
                              <a:schemeClr val="bg1"/>
                            </a:solidFill>
                            <a:miter lim="800000"/>
                            <a:headEnd/>
                            <a:tailEnd/>
                          </a:ln>
                        </wps:spPr>
                        <wps:txbx>
                          <w:txbxContent>
                            <w:p w:rsidR="008C52EB" w:rsidRDefault="003D76F9" w:rsidP="00A42488">
                              <w:pPr>
                                <w:pStyle w:val="NormalWeb"/>
                                <w:spacing w:before="0" w:beforeAutospacing="0" w:after="200" w:afterAutospacing="0" w:line="276" w:lineRule="auto"/>
                              </w:pPr>
                              <w:r>
                                <w:rPr>
                                  <w:rFonts w:ascii="Constantia" w:eastAsia="Times New Roman" w:hAnsi="Constantia"/>
                                  <w:b/>
                                  <w:bCs/>
                                  <w:sz w:val="22"/>
                                  <w:szCs w:val="22"/>
                                </w:rPr>
                                <w:t>July</w:t>
                              </w:r>
                            </w:p>
                          </w:txbxContent>
                        </wps:txbx>
                        <wps:bodyPr rot="0" vert="horz" wrap="square" lIns="91440" tIns="45720" rIns="91440" bIns="45720" anchor="t" anchorCtr="0">
                          <a:noAutofit/>
                        </wps:bodyPr>
                      </wps:wsp>
                      <wps:wsp>
                        <wps:cNvPr id="17" name="Text Box 2"/>
                        <wps:cNvSpPr txBox="1">
                          <a:spLocks noChangeArrowheads="1"/>
                        </wps:cNvSpPr>
                        <wps:spPr bwMode="auto">
                          <a:xfrm>
                            <a:off x="3802380" y="1112520"/>
                            <a:ext cx="906780" cy="312420"/>
                          </a:xfrm>
                          <a:prstGeom prst="rect">
                            <a:avLst/>
                          </a:prstGeom>
                          <a:solidFill>
                            <a:srgbClr val="FFFFFF">
                              <a:alpha val="0"/>
                            </a:srgbClr>
                          </a:solidFill>
                          <a:ln w="9525">
                            <a:solidFill>
                              <a:sysClr val="window" lastClr="FFFFFF"/>
                            </a:solidFill>
                            <a:miter lim="800000"/>
                            <a:headEnd/>
                            <a:tailEnd/>
                          </a:ln>
                        </wps:spPr>
                        <wps:txbx>
                          <w:txbxContent>
                            <w:p w:rsidR="008C52EB" w:rsidRDefault="00BB1A67" w:rsidP="00A42488">
                              <w:pPr>
                                <w:pStyle w:val="NormalWeb"/>
                                <w:spacing w:before="0" w:beforeAutospacing="0" w:after="200" w:afterAutospacing="0" w:line="276" w:lineRule="auto"/>
                              </w:pPr>
                              <w:r>
                                <w:rPr>
                                  <w:rFonts w:ascii="Constantia" w:eastAsia="Times New Roman" w:hAnsi="Constantia"/>
                                  <w:b/>
                                  <w:bCs/>
                                  <w:sz w:val="22"/>
                                  <w:szCs w:val="22"/>
                                </w:rPr>
                                <w:t>October</w:t>
                              </w:r>
                            </w:p>
                          </w:txbxContent>
                        </wps:txbx>
                        <wps:bodyPr rot="0" vert="horz" wrap="square" lIns="91440" tIns="45720" rIns="91440" bIns="45720" anchor="t" anchorCtr="0">
                          <a:noAutofit/>
                        </wps:bodyPr>
                      </wps:wsp>
                      <wps:wsp>
                        <wps:cNvPr id="18" name="Text Box 2"/>
                        <wps:cNvSpPr txBox="1">
                          <a:spLocks noChangeArrowheads="1"/>
                        </wps:cNvSpPr>
                        <wps:spPr bwMode="auto">
                          <a:xfrm>
                            <a:off x="4579620" y="2080260"/>
                            <a:ext cx="906780" cy="281940"/>
                          </a:xfrm>
                          <a:prstGeom prst="rect">
                            <a:avLst/>
                          </a:prstGeom>
                          <a:solidFill>
                            <a:srgbClr val="FFFFFF">
                              <a:alpha val="0"/>
                            </a:srgbClr>
                          </a:solidFill>
                          <a:ln w="9525">
                            <a:solidFill>
                              <a:sysClr val="window" lastClr="FFFFFF"/>
                            </a:solidFill>
                            <a:miter lim="800000"/>
                            <a:headEnd/>
                            <a:tailEnd/>
                          </a:ln>
                        </wps:spPr>
                        <wps:txbx>
                          <w:txbxContent>
                            <w:p w:rsidR="008C52EB" w:rsidRDefault="00BB1A67" w:rsidP="00A42488">
                              <w:pPr>
                                <w:pStyle w:val="NormalWeb"/>
                                <w:spacing w:before="0" w:beforeAutospacing="0" w:after="200" w:afterAutospacing="0" w:line="276" w:lineRule="auto"/>
                              </w:pPr>
                              <w:r>
                                <w:rPr>
                                  <w:rFonts w:ascii="Constantia" w:eastAsia="Times New Roman" w:hAnsi="Constantia"/>
                                  <w:b/>
                                  <w:bCs/>
                                  <w:sz w:val="22"/>
                                  <w:szCs w:val="22"/>
                                </w:rPr>
                                <w:t>November</w:t>
                              </w:r>
                            </w:p>
                          </w:txbxContent>
                        </wps:txbx>
                        <wps:bodyPr rot="0" vert="horz" wrap="square" lIns="91440" tIns="45720" rIns="91440" bIns="45720" anchor="t" anchorCtr="0">
                          <a:noAutofit/>
                        </wps:bodyPr>
                      </wps:wsp>
                      <wps:wsp>
                        <wps:cNvPr id="19" name="Text Box 4"/>
                        <wps:cNvSpPr txBox="1">
                          <a:spLocks noChangeArrowheads="1"/>
                        </wps:cNvSpPr>
                        <wps:spPr bwMode="auto">
                          <a:xfrm>
                            <a:off x="53340" y="2072640"/>
                            <a:ext cx="1102020" cy="731520"/>
                          </a:xfrm>
                          <a:prstGeom prst="rect">
                            <a:avLst/>
                          </a:prstGeom>
                          <a:noFill/>
                          <a:ln w="9525">
                            <a:solidFill>
                              <a:schemeClr val="tx1">
                                <a:lumMod val="50000"/>
                                <a:lumOff val="50000"/>
                              </a:schemeClr>
                            </a:solidFill>
                            <a:miter lim="800000"/>
                            <a:headEnd/>
                            <a:tailEnd/>
                          </a:ln>
                        </wps:spPr>
                        <wps:txbx>
                          <w:txbxContent>
                            <w:p w:rsidR="008C52EB" w:rsidRPr="00A42488" w:rsidRDefault="008C52EB" w:rsidP="00A42488">
                              <w:pPr>
                                <w:pStyle w:val="NormalWeb"/>
                                <w:spacing w:before="168" w:beforeAutospacing="0" w:after="0" w:afterAutospacing="0"/>
                                <w:textAlignment w:val="baseline"/>
                                <w:rPr>
                                  <w:sz w:val="22"/>
                                  <w:szCs w:val="22"/>
                                </w:rPr>
                              </w:pPr>
                              <w:r w:rsidRPr="00A42488">
                                <w:rPr>
                                  <w:rFonts w:ascii="Calibri" w:hAnsi="Calibri" w:cs="Arial"/>
                                  <w:color w:val="000000"/>
                                  <w:kern w:val="24"/>
                                  <w:sz w:val="22"/>
                                  <w:szCs w:val="22"/>
                                </w:rPr>
                                <w:t xml:space="preserve">Initial Encounter Data Extract Cut-off </w:t>
                              </w:r>
                            </w:p>
                          </w:txbxContent>
                        </wps:txbx>
                        <wps:bodyPr wrap="square">
                          <a:noAutofit/>
                        </wps:bodyPr>
                      </wps:wsp>
                      <wps:wsp>
                        <wps:cNvPr id="20" name="Text Box 4"/>
                        <wps:cNvSpPr txBox="1">
                          <a:spLocks noChangeArrowheads="1"/>
                        </wps:cNvSpPr>
                        <wps:spPr bwMode="auto">
                          <a:xfrm>
                            <a:off x="1155360" y="45720"/>
                            <a:ext cx="970620" cy="1363980"/>
                          </a:xfrm>
                          <a:prstGeom prst="rect">
                            <a:avLst/>
                          </a:prstGeom>
                          <a:noFill/>
                          <a:ln w="9525">
                            <a:solidFill>
                              <a:sysClr val="windowText" lastClr="000000">
                                <a:lumMod val="50000"/>
                                <a:lumOff val="50000"/>
                              </a:sysClr>
                            </a:solidFill>
                            <a:miter lim="800000"/>
                            <a:headEnd/>
                            <a:tailEnd/>
                          </a:ln>
                        </wps:spPr>
                        <wps:txbx>
                          <w:txbxContent>
                            <w:p w:rsidR="008C52EB" w:rsidRDefault="008C52EB" w:rsidP="00A42488">
                              <w:pPr>
                                <w:pStyle w:val="NormalWeb"/>
                                <w:spacing w:before="168" w:beforeAutospacing="0" w:after="0" w:afterAutospacing="0"/>
                                <w:textAlignment w:val="baseline"/>
                              </w:pPr>
                              <w:r>
                                <w:rPr>
                                  <w:rFonts w:ascii="Calibri" w:eastAsia="Times New Roman" w:hAnsi="Calibri" w:cs="Arial"/>
                                  <w:color w:val="000000"/>
                                  <w:kern w:val="24"/>
                                  <w:sz w:val="22"/>
                                  <w:szCs w:val="22"/>
                                </w:rPr>
                                <w:t>Initial Utilization/Encounter data memos and data extracts sent to HMOs</w:t>
                              </w:r>
                            </w:p>
                          </w:txbxContent>
                        </wps:txbx>
                        <wps:bodyPr wrap="square">
                          <a:noAutofit/>
                        </wps:bodyPr>
                      </wps:wsp>
                      <wps:wsp>
                        <wps:cNvPr id="21" name="Straight Connector 21"/>
                        <wps:cNvCnPr/>
                        <wps:spPr>
                          <a:xfrm>
                            <a:off x="1597320" y="1417320"/>
                            <a:ext cx="0" cy="655320"/>
                          </a:xfrm>
                          <a:prstGeom prst="line">
                            <a:avLst/>
                          </a:prstGeom>
                          <a:noFill/>
                          <a:ln w="9525" cap="flat" cmpd="sng" algn="ctr">
                            <a:solidFill>
                              <a:srgbClr val="0F6FC6">
                                <a:shade val="50000"/>
                                <a:satMod val="103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455205" y="1417320"/>
                            <a:ext cx="0" cy="655320"/>
                          </a:xfrm>
                          <a:prstGeom prst="line">
                            <a:avLst/>
                          </a:prstGeom>
                          <a:noFill/>
                          <a:ln w="9525" cap="flat" cmpd="sng" algn="ctr">
                            <a:solidFill>
                              <a:srgbClr val="0F6FC6">
                                <a:shade val="50000"/>
                                <a:satMod val="103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3" name="Text Box 4"/>
                        <wps:cNvSpPr txBox="1">
                          <a:spLocks noChangeArrowheads="1"/>
                        </wps:cNvSpPr>
                        <wps:spPr bwMode="auto">
                          <a:xfrm>
                            <a:off x="1882140" y="2080260"/>
                            <a:ext cx="1101725" cy="731520"/>
                          </a:xfrm>
                          <a:prstGeom prst="rect">
                            <a:avLst/>
                          </a:prstGeom>
                          <a:noFill/>
                          <a:ln w="9525">
                            <a:solidFill>
                              <a:sysClr val="windowText" lastClr="000000">
                                <a:lumMod val="50000"/>
                                <a:lumOff val="50000"/>
                              </a:sysClr>
                            </a:solidFill>
                            <a:miter lim="800000"/>
                            <a:headEnd/>
                            <a:tailEnd/>
                          </a:ln>
                        </wps:spPr>
                        <wps:txbx>
                          <w:txbxContent>
                            <w:p w:rsidR="008C52EB" w:rsidRDefault="008C52EB" w:rsidP="00A81689">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Final Encounter Data Extract Cut-off </w:t>
                              </w:r>
                            </w:p>
                          </w:txbxContent>
                        </wps:txbx>
                        <wps:bodyPr wrap="square">
                          <a:noAutofit/>
                        </wps:bodyPr>
                      </wps:wsp>
                      <wps:wsp>
                        <wps:cNvPr id="24" name="Straight Connector 24"/>
                        <wps:cNvCnPr/>
                        <wps:spPr>
                          <a:xfrm>
                            <a:off x="3328330" y="1419180"/>
                            <a:ext cx="0" cy="655320"/>
                          </a:xfrm>
                          <a:prstGeom prst="line">
                            <a:avLst/>
                          </a:prstGeom>
                          <a:noFill/>
                          <a:ln w="9525" cap="flat" cmpd="sng" algn="ctr">
                            <a:solidFill>
                              <a:srgbClr val="0F6FC6">
                                <a:shade val="50000"/>
                                <a:satMod val="103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5" name="Text Box 4"/>
                        <wps:cNvSpPr txBox="1">
                          <a:spLocks noChangeArrowheads="1"/>
                        </wps:cNvSpPr>
                        <wps:spPr bwMode="auto">
                          <a:xfrm>
                            <a:off x="2877480" y="45720"/>
                            <a:ext cx="970280" cy="1363980"/>
                          </a:xfrm>
                          <a:prstGeom prst="rect">
                            <a:avLst/>
                          </a:prstGeom>
                          <a:noFill/>
                          <a:ln w="9525">
                            <a:solidFill>
                              <a:sysClr val="windowText" lastClr="000000">
                                <a:lumMod val="50000"/>
                                <a:lumOff val="50000"/>
                              </a:sysClr>
                            </a:solidFill>
                            <a:miter lim="800000"/>
                            <a:headEnd/>
                            <a:tailEnd/>
                          </a:ln>
                        </wps:spPr>
                        <wps:txb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Final Utilization/Encounter data memos and data extracts sent to HMOs</w:t>
                              </w:r>
                            </w:p>
                          </w:txbxContent>
                        </wps:txbx>
                        <wps:bodyPr wrap="square">
                          <a:noAutofit/>
                        </wps:bodyPr>
                      </wps:wsp>
                      <wps:wsp>
                        <wps:cNvPr id="26" name="Straight Connector 26"/>
                        <wps:cNvCnPr/>
                        <wps:spPr>
                          <a:xfrm>
                            <a:off x="4140495" y="1424940"/>
                            <a:ext cx="0" cy="655320"/>
                          </a:xfrm>
                          <a:prstGeom prst="line">
                            <a:avLst/>
                          </a:prstGeom>
                          <a:noFill/>
                          <a:ln w="9525" cap="flat" cmpd="sng" algn="ctr">
                            <a:solidFill>
                              <a:srgbClr val="0F6FC6">
                                <a:shade val="50000"/>
                                <a:satMod val="103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7" name="Text Box 4"/>
                        <wps:cNvSpPr txBox="1">
                          <a:spLocks noChangeArrowheads="1"/>
                        </wps:cNvSpPr>
                        <wps:spPr bwMode="auto">
                          <a:xfrm>
                            <a:off x="3802380" y="2080260"/>
                            <a:ext cx="777240" cy="1043940"/>
                          </a:xfrm>
                          <a:prstGeom prst="rect">
                            <a:avLst/>
                          </a:prstGeom>
                          <a:noFill/>
                          <a:ln w="9525">
                            <a:solidFill>
                              <a:sysClr val="windowText" lastClr="000000">
                                <a:lumMod val="50000"/>
                                <a:lumOff val="50000"/>
                              </a:sysClr>
                            </a:solidFill>
                            <a:miter lim="800000"/>
                            <a:headEnd/>
                            <a:tailEnd/>
                          </a:ln>
                        </wps:spPr>
                        <wps:txb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Draft Rates are presented to HMOs </w:t>
                              </w:r>
                            </w:p>
                          </w:txbxContent>
                        </wps:txbx>
                        <wps:bodyPr wrap="square">
                          <a:noAutofit/>
                        </wps:bodyPr>
                      </wps:wsp>
                      <wps:wsp>
                        <wps:cNvPr id="28" name="Straight Connector 28"/>
                        <wps:cNvCnPr/>
                        <wps:spPr>
                          <a:xfrm>
                            <a:off x="4952320" y="1424940"/>
                            <a:ext cx="0" cy="655320"/>
                          </a:xfrm>
                          <a:prstGeom prst="line">
                            <a:avLst/>
                          </a:prstGeom>
                          <a:noFill/>
                          <a:ln w="9525" cap="flat" cmpd="sng" algn="ctr">
                            <a:solidFill>
                              <a:srgbClr val="0F6FC6">
                                <a:shade val="50000"/>
                                <a:satMod val="103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9" name="Text Box 4"/>
                        <wps:cNvSpPr txBox="1">
                          <a:spLocks noChangeArrowheads="1"/>
                        </wps:cNvSpPr>
                        <wps:spPr bwMode="auto">
                          <a:xfrm>
                            <a:off x="4611960" y="365760"/>
                            <a:ext cx="790620" cy="1043940"/>
                          </a:xfrm>
                          <a:prstGeom prst="rect">
                            <a:avLst/>
                          </a:prstGeom>
                          <a:noFill/>
                          <a:ln w="9525">
                            <a:solidFill>
                              <a:sysClr val="windowText" lastClr="000000">
                                <a:lumMod val="50000"/>
                                <a:lumOff val="50000"/>
                              </a:sysClr>
                            </a:solidFill>
                            <a:miter lim="800000"/>
                            <a:headEnd/>
                            <a:tailEnd/>
                          </a:ln>
                        </wps:spPr>
                        <wps:txb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Final Rates are presented to HMOs </w:t>
                              </w:r>
                            </w:p>
                          </w:txbxContent>
                        </wps:txbx>
                        <wps:bodyPr wrap="square">
                          <a:noAutofit/>
                        </wps:bodyPr>
                      </wps:wsp>
                    </wpc:wpc>
                  </a:graphicData>
                </a:graphic>
              </wp:inline>
            </w:drawing>
          </mc:Choice>
          <mc:Fallback>
            <w:pict>
              <v:group id="Canvas 2" o:spid="_x0000_s102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2004;visibility:visible;mso-wrap-style:square">
                  <v:fill o:detectmouseclick="t"/>
                  <v:path o:connecttype="none"/>
                </v:shape>
                <v:line id="Straight Connector 4" o:spid="_x0000_s1029" style="position:absolute;visibility:visible;mso-wrap-style:square" from="2286,17297" to="52882,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YwMMAAADaAAAADwAAAGRycy9kb3ducmV2LnhtbESPQWuDQBSE74X+h+UVcmvWlDaIzSqh&#10;kCIlCDEeeny4Lypx34q7UfPvu4VCj8PMfMPsssX0YqLRdZYVbNYRCOLa6o4bBdX58ByDcB5ZY2+Z&#10;FNzJQZY+Puww0XbmE02lb0SAsEtQQev9kEjp6pYMurUdiIN3saNBH+TYSD3iHOCmly9RtJUGOw4L&#10;LQ700VJ9LW9GQXGLpfwqjpEppreiqfD783DMlVo9Lft3EJ4W/x/+a+dawSv8Xgk3QK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mMDDAAAA2gAAAA8AAAAAAAAAAAAA&#10;AAAAoQIAAGRycy9kb3ducmV2LnhtbFBLBQYAAAAABAAEAPkAAACRAwAAAAA=&#10;" strokecolor="#073662 [1604]"/>
                <v:line id="Straight Connector 5" o:spid="_x0000_s1030" style="position:absolute;visibility:visible;mso-wrap-style:square" from="6248,14173" to="6248,2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9W78AAADaAAAADwAAAGRycy9kb3ducmV2LnhtbESPzQrCMBCE74LvEFbwpqmCItUoIigi&#10;UvDn4HFp1rbYbEoTa317Iwgeh5n5hlmsWlOKhmpXWFYwGkYgiFOrC84UXC/bwQyE88gaS8uk4E0O&#10;VstuZ4Gxti8+UXP2mQgQdjEqyL2vYildmpNBN7QVcfDutjbog6wzqWt8Bbgp5TiKptJgwWEhx4o2&#10;OaWP89MoSJ4zKQ/JMTJJM0myK9522+NeqX6vXc9BeGr9P/xr77WCCXyvhBs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Q9W78AAADaAAAADwAAAAAAAAAAAAAAAACh&#10;AgAAZHJzL2Rvd25yZXYueG1sUEsFBgAAAAAEAAQA+QAAAI0DAAAAAA==&#10;" strokecolor="#073662 [1604]"/>
                <v:shape id="_x0000_s1031" type="#_x0000_t202" style="position:absolute;left:13030;top:20802;width:579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MK48MA&#10;AADbAAAADwAAAGRycy9kb3ducmV2LnhtbESPQWvCQBCF74L/YRmhN91UWmmjq4ig9po0WI9DdkxS&#10;s7Mxu2r8964geJvhvXnfm9miM7W4UOsqywreRxEI4tzqigsF2e96+AXCeWSNtWVScCMHi3m/N8NY&#10;2ysndEl9IUIIuxgVlN43sZQuL8mgG9mGOGgH2xr0YW0LqVu8hnBTy3EUTaTBigOhxIZWJeXH9GwC&#10;ZH/8S3a77+60zZJNlq7s5/h/r9TboFtOQXjq/Mv8vP7Rof4HPH4JA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MK48MAAADbAAAADwAAAAAAAAAAAAAAAACYAgAAZHJzL2Rv&#10;d25yZXYueG1sUEsFBgAAAAAEAAQA9QAAAIgDAAAAAA==&#10;" strokecolor="window">
                  <v:fill opacity="0"/>
                  <v:textbox>
                    <w:txbxContent>
                      <w:p w:rsidR="008C52EB" w:rsidRDefault="003D76F9" w:rsidP="0069203B">
                        <w:pPr>
                          <w:pStyle w:val="NormalWeb"/>
                          <w:spacing w:before="0" w:beforeAutospacing="0" w:after="200" w:afterAutospacing="0" w:line="276" w:lineRule="auto"/>
                        </w:pPr>
                        <w:r>
                          <w:rPr>
                            <w:rFonts w:ascii="Constantia" w:eastAsia="Times New Roman" w:hAnsi="Constantia"/>
                            <w:b/>
                            <w:bCs/>
                            <w:sz w:val="22"/>
                            <w:szCs w:val="22"/>
                          </w:rPr>
                          <w:t>April</w:t>
                        </w:r>
                      </w:p>
                    </w:txbxContent>
                  </v:textbox>
                </v:shape>
                <v:shape id="_x0000_s1032" type="#_x0000_t202" style="position:absolute;left:22326;top:10668;width:64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eMUA&#10;AADbAAAADwAAAGRycy9kb3ducmV2LnhtbESPT2vCQBDF70K/wzKF3nRTwaKpqxShf66JIc1xyI5J&#10;NDubZrdJ+u27guBthvfm/d5s95NpxUC9aywreF5EIIhLqxuuFGTH9/kahPPIGlvLpOCPHOx3D7Mt&#10;xtqOnNCQ+kqEEHYxKqi972IpXVmTQbewHXHQTrY36MPaV1L3OIZw08plFL1Igw0HQo0dHWoqL+mv&#10;CZDi8p3k+Wb6+cySjyw92NXyXCj19Di9vYLwNPm7+Xb9pUP9FVx/CQP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694xQAAANsAAAAPAAAAAAAAAAAAAAAAAJgCAABkcnMv&#10;ZG93bnJldi54bWxQSwUGAAAAAAQABAD1AAAAigMAAAAA&#10;" strokecolor="window">
                  <v:fill opacity="0"/>
                  <v:textbox>
                    <w:txbxContent>
                      <w:p w:rsidR="008C52EB" w:rsidRDefault="008C52EB" w:rsidP="00A42488">
                        <w:pPr>
                          <w:pStyle w:val="NormalWeb"/>
                          <w:spacing w:before="0" w:beforeAutospacing="0" w:after="200" w:afterAutospacing="0" w:line="276" w:lineRule="auto"/>
                        </w:pPr>
                        <w:r>
                          <w:rPr>
                            <w:rFonts w:ascii="Constantia" w:eastAsia="Times New Roman" w:hAnsi="Constantia"/>
                            <w:b/>
                            <w:bCs/>
                            <w:sz w:val="22"/>
                            <w:szCs w:val="22"/>
                          </w:rPr>
                          <w:t>Ju</w:t>
                        </w:r>
                        <w:r w:rsidR="003D76F9">
                          <w:rPr>
                            <w:rFonts w:ascii="Constantia" w:eastAsia="Times New Roman" w:hAnsi="Constantia"/>
                            <w:b/>
                            <w:bCs/>
                            <w:sz w:val="22"/>
                            <w:szCs w:val="22"/>
                          </w:rPr>
                          <w:t>ne 1</w:t>
                        </w:r>
                        <w:r>
                          <w:rPr>
                            <w:rFonts w:ascii="Constantia" w:eastAsia="Times New Roman" w:hAnsi="Constantia"/>
                            <w:b/>
                            <w:bCs/>
                            <w:sz w:val="22"/>
                            <w:szCs w:val="22"/>
                          </w:rPr>
                          <w:t xml:space="preserve"> 1</w:t>
                        </w:r>
                      </w:p>
                    </w:txbxContent>
                  </v:textbox>
                </v:shape>
                <v:shape id="_x0000_s1033" type="#_x0000_t202" style="position:absolute;left:30632;top:20802;width:6706;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m8MA&#10;AADbAAAADwAAAGRycy9kb3ducmV2LnhtbERPTWvCQBC9C/6HZYRepNlUSijRVcS20F6ExEJ6HLJj&#10;EszOptmtSfvrXUHwNo/3OavNaFpxpt41lhU8RTEI4tLqhisFX4f3xxcQziNrbC2Tgj9ysFlPJytM&#10;tR04o3PuKxFC2KWooPa+S6V0ZU0GXWQ74sAdbW/QB9hXUvc4hHDTykUcJ9Jgw6Ghxo52NZWn/Nco&#10;SNzeZ7tPKl7/nxffBQ6Jm7/9KPUwG7dLEJ5Gfxff3B86zE/g+ks4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Mm8MAAADbAAAADwAAAAAAAAAAAAAAAACYAgAAZHJzL2Rv&#10;d25yZXYueG1sUEsFBgAAAAAEAAQA9QAAAIgDAAAAAA==&#10;" strokecolor="white [3212]">
                  <v:fill opacity="0"/>
                  <v:textbox>
                    <w:txbxContent>
                      <w:p w:rsidR="008C52EB" w:rsidRDefault="003D76F9" w:rsidP="00A42488">
                        <w:pPr>
                          <w:pStyle w:val="NormalWeb"/>
                          <w:spacing w:before="0" w:beforeAutospacing="0" w:after="200" w:afterAutospacing="0" w:line="276" w:lineRule="auto"/>
                        </w:pPr>
                        <w:r>
                          <w:rPr>
                            <w:rFonts w:ascii="Constantia" w:eastAsia="Times New Roman" w:hAnsi="Constantia"/>
                            <w:b/>
                            <w:bCs/>
                            <w:sz w:val="22"/>
                            <w:szCs w:val="22"/>
                          </w:rPr>
                          <w:t>July</w:t>
                        </w:r>
                      </w:p>
                    </w:txbxContent>
                  </v:textbox>
                </v:shape>
                <v:shape id="_x0000_s1034" type="#_x0000_t202" style="position:absolute;left:38023;top:11125;width:906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UlMMA&#10;AADbAAAADwAAAGRycy9kb3ducmV2LnhtbESPQWvCQBCF74L/YRmhN91UaG2jq4ig9po0WI9DdkxS&#10;s7Mxu2r8964geJvhvXnfm9miM7W4UOsqywreRxEI4tzqigsF2e96+AXCeWSNtWVScCMHi3m/N8NY&#10;2ysndEl9IUIIuxgVlN43sZQuL8mgG9mGOGgH2xr0YW0LqVu8hnBTy3EUfUqDFQdCiQ2tSsqP6dkE&#10;yP74l+x2391pmyWbLF3Zj/H/Xqm3QbecgvDU+Zf5ef2jQ/0JPH4JA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GUlMMAAADbAAAADwAAAAAAAAAAAAAAAACYAgAAZHJzL2Rv&#10;d25yZXYueG1sUEsFBgAAAAAEAAQA9QAAAIgDAAAAAA==&#10;" strokecolor="window">
                  <v:fill opacity="0"/>
                  <v:textbox>
                    <w:txbxContent>
                      <w:p w:rsidR="008C52EB" w:rsidRDefault="00BB1A67" w:rsidP="00A42488">
                        <w:pPr>
                          <w:pStyle w:val="NormalWeb"/>
                          <w:spacing w:before="0" w:beforeAutospacing="0" w:after="200" w:afterAutospacing="0" w:line="276" w:lineRule="auto"/>
                        </w:pPr>
                        <w:r>
                          <w:rPr>
                            <w:rFonts w:ascii="Constantia" w:eastAsia="Times New Roman" w:hAnsi="Constantia"/>
                            <w:b/>
                            <w:bCs/>
                            <w:sz w:val="22"/>
                            <w:szCs w:val="22"/>
                          </w:rPr>
                          <w:t>October</w:t>
                        </w:r>
                      </w:p>
                    </w:txbxContent>
                  </v:textbox>
                </v:shape>
                <v:shape id="_x0000_s1035" type="#_x0000_t202" style="position:absolute;left:45796;top:20802;width:9068;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A5sMA&#10;AADbAAAADwAAAGRycy9kb3ducmV2LnhtbESPTW/CMAyG75P4D5GRdhspSENbR0ATErBru4pxtBqv&#10;7Wic0gTo/j0+IHGz5ffj8WI1uFZdqA+NZwPTSQKKuPS24cpA8b15eQMVIrLF1jMZ+KcAq+XoaYGp&#10;9VfO6JLHSkkIhxQN1DF2qdahrMlhmPiOWG6/vncYZe0rbXu8Srhr9SxJ5tphw9JQY0frmspjfnZS&#10;cjj+ZPv9+3DaFdm2yNf+dfZ3MOZ5PHx+gIo0xIf47v6ygi+w8osM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4A5sMAAADbAAAADwAAAAAAAAAAAAAAAACYAgAAZHJzL2Rv&#10;d25yZXYueG1sUEsFBgAAAAAEAAQA9QAAAIgDAAAAAA==&#10;" strokecolor="window">
                  <v:fill opacity="0"/>
                  <v:textbox>
                    <w:txbxContent>
                      <w:p w:rsidR="008C52EB" w:rsidRDefault="00BB1A67" w:rsidP="00A42488">
                        <w:pPr>
                          <w:pStyle w:val="NormalWeb"/>
                          <w:spacing w:before="0" w:beforeAutospacing="0" w:after="200" w:afterAutospacing="0" w:line="276" w:lineRule="auto"/>
                        </w:pPr>
                        <w:r>
                          <w:rPr>
                            <w:rFonts w:ascii="Constantia" w:eastAsia="Times New Roman" w:hAnsi="Constantia"/>
                            <w:b/>
                            <w:bCs/>
                            <w:sz w:val="22"/>
                            <w:szCs w:val="22"/>
                          </w:rPr>
                          <w:t>November</w:t>
                        </w:r>
                      </w:p>
                    </w:txbxContent>
                  </v:textbox>
                </v:shape>
                <v:shape id="Text Box 4" o:spid="_x0000_s1036" type="#_x0000_t202" style="position:absolute;left:533;top:20726;width:11020;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ITfsMA&#10;AADbAAAADwAAAGRycy9kb3ducmV2LnhtbESPQWsCMRCF74L/IUzBm2YronZrFBVELz2ohdLbdDPd&#10;LN1MliS66783BcHbDO/N+94sVp2txZV8qBwreB1lIIgLpysuFXyed8M5iBCRNdaOScGNAqyW/d4C&#10;c+1aPtL1FEuRQjjkqMDE2ORShsKQxTByDXHSfp23GNPqS6k9tinc1nKcZVNpseJEMNjQ1lDxd7rY&#10;xN34afFjjpt2Hz7k12R2+d5JUmrw0q3fQUTq4tP8uD7oVP8N/n9JA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ITfsMAAADbAAAADwAAAAAAAAAAAAAAAACYAgAAZHJzL2Rv&#10;d25yZXYueG1sUEsFBgAAAAAEAAQA9QAAAIgDAAAAAA==&#10;" filled="f" strokecolor="gray [1629]">
                  <v:textbox>
                    <w:txbxContent>
                      <w:p w:rsidR="008C52EB" w:rsidRPr="00A42488" w:rsidRDefault="008C52EB" w:rsidP="00A42488">
                        <w:pPr>
                          <w:pStyle w:val="NormalWeb"/>
                          <w:spacing w:before="168" w:beforeAutospacing="0" w:after="0" w:afterAutospacing="0"/>
                          <w:textAlignment w:val="baseline"/>
                          <w:rPr>
                            <w:sz w:val="22"/>
                            <w:szCs w:val="22"/>
                          </w:rPr>
                        </w:pPr>
                        <w:r w:rsidRPr="00A42488">
                          <w:rPr>
                            <w:rFonts w:ascii="Calibri" w:hAnsi="Calibri" w:cs="Arial"/>
                            <w:color w:val="000000"/>
                            <w:kern w:val="24"/>
                            <w:sz w:val="22"/>
                            <w:szCs w:val="22"/>
                          </w:rPr>
                          <w:t xml:space="preserve">Initial Encounter Data Extract Cut-off </w:t>
                        </w:r>
                      </w:p>
                    </w:txbxContent>
                  </v:textbox>
                </v:shape>
                <v:shape id="Text Box 4" o:spid="_x0000_s1037" type="#_x0000_t202" style="position:absolute;left:11553;top:457;width:9706;height:1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VA78A&#10;AADbAAAADwAAAGRycy9kb3ducmV2LnhtbERPy4rCMBTdC/5DuII7Te1ChmoqIoiOm6GOur42tw9s&#10;bkqTqR2/3iwGZnk47/VmMI3oqXO1ZQWLeQSCOLe65lLB5Xs/+wDhPLLGxjIp+CUHm3Q8WmOi7ZMz&#10;6s++FCGEXYIKKu/bREqXV2TQzW1LHLjCdgZ9gF0pdYfPEG4aGUfRUhqsOTRU2NKuovxx/jEK7DXr&#10;/RffTi9cxtv74VP2WVQoNZ0M2xUIT4P/F/+5j1pBHNaHL+EHyP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S1UDvwAAANsAAAAPAAAAAAAAAAAAAAAAAJgCAABkcnMvZG93bnJl&#10;di54bWxQSwUGAAAAAAQABAD1AAAAhAMAAAAA&#10;" filled="f" strokecolor="#7f7f7f">
                  <v:textbox>
                    <w:txbxContent>
                      <w:p w:rsidR="008C52EB" w:rsidRDefault="008C52EB" w:rsidP="00A42488">
                        <w:pPr>
                          <w:pStyle w:val="NormalWeb"/>
                          <w:spacing w:before="168" w:beforeAutospacing="0" w:after="0" w:afterAutospacing="0"/>
                          <w:textAlignment w:val="baseline"/>
                        </w:pPr>
                        <w:r>
                          <w:rPr>
                            <w:rFonts w:ascii="Calibri" w:eastAsia="Times New Roman" w:hAnsi="Calibri" w:cs="Arial"/>
                            <w:color w:val="000000"/>
                            <w:kern w:val="24"/>
                            <w:sz w:val="22"/>
                            <w:szCs w:val="22"/>
                          </w:rPr>
                          <w:t>Initial Utilization/Encounter data memos and data extracts sent to HMOs</w:t>
                        </w:r>
                      </w:p>
                    </w:txbxContent>
                  </v:textbox>
                </v:shape>
                <v:line id="Straight Connector 21" o:spid="_x0000_s1038" style="position:absolute;visibility:visible;mso-wrap-style:square" from="15973,14173" to="15973,2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i8McQAAADbAAAADwAAAGRycy9kb3ducmV2LnhtbESPQWvCQBSE7wX/w/IEb3VjkBKjq4gg&#10;CA2UpvXg7Zl9JsHs25DdJum/7xYEj8PMfMNsdqNpRE+dqy0rWMwjEMSF1TWXCr6/jq8JCOeRNTaW&#10;ScEvOdhtJy8bTLUd+JP63JciQNilqKDyvk2ldEVFBt3ctsTBu9nOoA+yK6XucAhw08g4it6kwZrD&#10;QoUtHSoq7vmPUVD7FZ1P2c3GH9khvuK77ZPLUqnZdNyvQXga/TP8aJ+0gngB/1/CD5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uLwxxAAAANsAAAAPAAAAAAAAAAAA&#10;AAAAAKECAABkcnMvZG93bnJldi54bWxQSwUGAAAAAAQABAD5AAAAkgMAAAAA&#10;" strokecolor="#065093"/>
                <v:line id="Straight Connector 22" o:spid="_x0000_s1039" style="position:absolute;visibility:visible;mso-wrap-style:square" from="24552,14173" to="24552,2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RsIAAADbAAAADwAAAGRycy9kb3ducmV2LnhtbESPQYvCMBSE78L+h/AW9qbphkXcahQR&#10;FgQFUdeDt2fzbIvNS2lirf/eCILHYWa+YSazzlaipcaXjjV8DxIQxJkzJeca/vd//REIH5ANVo5J&#10;w508zKYfvQmmxt14S+0u5CJC2KeooQihTqX0WUEW/cDVxNE7u8ZiiLLJpWnwFuG2kipJhtJiyXGh&#10;wJoWBWWX3dVqKMMvHZbrs1Ob9UKdcOXa0fFH66/Pbj4GEagL7/CrvTQalILnl/g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oiRsIAAADbAAAADwAAAAAAAAAAAAAA&#10;AAChAgAAZHJzL2Rvd25yZXYueG1sUEsFBgAAAAAEAAQA+QAAAJADAAAAAA==&#10;" strokecolor="#065093"/>
                <v:shape id="Text Box 4" o:spid="_x0000_s1040" type="#_x0000_t202" style="position:absolute;left:18821;top:20802;width:11017;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LdMMA&#10;AADbAAAADwAAAGRycy9kb3ducmV2LnhtbESPS4vCQBCE7wv+h6EFb+tkI8gSHUUWxMdF4uvcm2mT&#10;sJmekBlj9Nc7grDHoqq+oqbzzlSipcaVlhV8DSMQxJnVJecKjofl5zcI55E1VpZJwZ0czGe9jykm&#10;2t44pXbvcxEg7BJUUHhfJ1K6rCCDbmhr4uBdbGPQB9nkUjd4C3BTyTiKxtJgyWGhwJp+Csr+9lej&#10;wJ7S1u/4vH3gOF78rjayTaOLUoN+t5iA8NT5//C7vdYK4hG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nLdMMAAADbAAAADwAAAAAAAAAAAAAAAACYAgAAZHJzL2Rv&#10;d25yZXYueG1sUEsFBgAAAAAEAAQA9QAAAIgDAAAAAA==&#10;" filled="f" strokecolor="#7f7f7f">
                  <v:textbox>
                    <w:txbxContent>
                      <w:p w:rsidR="008C52EB" w:rsidRDefault="008C52EB" w:rsidP="00A81689">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Final Encounter Data Extract Cut-off </w:t>
                        </w:r>
                      </w:p>
                    </w:txbxContent>
                  </v:textbox>
                </v:shape>
                <v:line id="Straight Connector 24" o:spid="_x0000_s1041" style="position:absolute;visibility:visible;mso-wrap-style:square" from="33283,14191" to="33283,2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8fqcIAAADbAAAADwAAAGRycy9kb3ducmV2LnhtbESPzarCMBSE9xd8h3AEd9fUIhetRhFB&#10;EBQu/i3cHZtjW2xOShNrfXsjCC6HmfmGmc5bU4qGaldYVjDoRyCIU6sLzhQcD6vfEQjnkTWWlknB&#10;kxzMZ52fKSbaPnhHzd5nIkDYJagg975KpHRpTgZd31bEwbva2qAPss6krvER4KaUcRT9SYMFh4Uc&#10;K1rmlN72d6Og8GM6rbdXG/9vl/EFN7YZnYdK9brtYgLCU+u/4U97rRXEQ3h/C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8fqcIAAADbAAAADwAAAAAAAAAAAAAA&#10;AAChAgAAZHJzL2Rvd25yZXYueG1sUEsFBgAAAAAEAAQA+QAAAJADAAAAAA==&#10;" strokecolor="#065093"/>
                <v:shape id="Text Box 4" o:spid="_x0000_s1042" type="#_x0000_t202" style="position:absolute;left:28774;top:457;width:9703;height:1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2m8MA&#10;AADbAAAADwAAAGRycy9kb3ducmV2LnhtbESPS4vCQBCE7wv+h6EFb+tkA8oSHUUWxMdF4uvcm2mT&#10;sJmekBlj9Nc7grDHoqq+oqbzzlSipcaVlhV8DSMQxJnVJecKjofl5zcI55E1VpZJwZ0czGe9jykm&#10;2t44pXbvcxEg7BJUUHhfJ1K6rCCDbmhr4uBdbGPQB9nkUjd4C3BTyTiKxtJgyWGhwJp+Csr+9lej&#10;wJ7S1u/4vH3gOF78rjayTaOLUoN+t5iA8NT5//C7vdYK4hG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2m8MAAADbAAAADwAAAAAAAAAAAAAAAACYAgAAZHJzL2Rv&#10;d25yZXYueG1sUEsFBgAAAAAEAAQA9QAAAIgDAAAAAA==&#10;" filled="f" strokecolor="#7f7f7f">
                  <v:textbo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Final Utilization/Encounter data memos and data extracts sent to HMOs</w:t>
                        </w:r>
                      </w:p>
                    </w:txbxContent>
                  </v:textbox>
                </v:shape>
                <v:line id="Straight Connector 26" o:spid="_x0000_s1043" style="position:absolute;visibility:visible;mso-wrap-style:square" from="41404,14249" to="41404,2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kRcIAAADbAAAADwAAAGRycy9kb3ducmV2LnhtbESPzarCMBSE94LvEI5wd5paRLQaRQRB&#10;ULj4t3B3bI5tsTkpTay9b38jCC6HmfmGmS9bU4qGaldYVjAcRCCIU6sLzhScT5v+BITzyBpLy6Tg&#10;jxwsF93OHBNtX3yg5ugzESDsElSQe18lUro0J4NuYCvi4N1tbdAHWWdS1/gKcFPKOIrG0mDBYSHH&#10;itY5pY/j0ygo/JQu2/3dxr/7dXzDnW0m15FSP712NQPhqfXf8Ke91QriMby/h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EkRcIAAADbAAAADwAAAAAAAAAAAAAA&#10;AAChAgAAZHJzL2Rvd25yZXYueG1sUEsFBgAAAAAEAAQA+QAAAJADAAAAAA==&#10;" strokecolor="#065093"/>
                <v:shape id="Text Box 4" o:spid="_x0000_s1044" type="#_x0000_t202" style="position:absolute;left:38023;top:20802;width:7773;height:10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Nd8QA&#10;AADbAAAADwAAAGRycy9kb3ducmV2LnhtbESPzWrDMBCE74W8g9hAbrVcH9LiWDGmENLkUpy/89ba&#10;2KbWyliq4/Tpq0Khx2FmvmGyfDKdGGlwrWUFT1EMgriyuuVawem4eXwB4Tyyxs4yKbiTg3w9e8gw&#10;1fbGJY0HX4sAYZeigsb7PpXSVQ0ZdJHtiYN3tYNBH+RQSz3gLcBNJ5M4XkqDLYeFBnt6baj6PHwZ&#10;BfZcjv6dL/tvXCbFx3YnxzK+KrWYT8UKhKfJ/4f/2m9aQfIM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zXfEAAAA2wAAAA8AAAAAAAAAAAAAAAAAmAIAAGRycy9k&#10;b3ducmV2LnhtbFBLBQYAAAAABAAEAPUAAACJAwAAAAA=&#10;" filled="f" strokecolor="#7f7f7f">
                  <v:textbo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Draft Rates are presented to HMOs </w:t>
                        </w:r>
                      </w:p>
                    </w:txbxContent>
                  </v:textbox>
                </v:shape>
                <v:line id="Straight Connector 28" o:spid="_x0000_s1045" style="position:absolute;visibility:visible;mso-wrap-style:square" from="49523,14249" to="49523,2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VrMAAAADbAAAADwAAAGRycy9kb3ducmV2LnhtbERPy4rCMBTdD/gP4QrupqlFRDumRQRB&#10;UJDxsZjdnebalmluShNr/XuzEGZ5OO9VPphG9NS52rKCaRSDIC6srrlUcDlvPxcgnEfW2FgmBU9y&#10;kGejjxWm2j74m/qTL0UIYZeigsr7NpXSFRUZdJFtiQN3s51BH2BXSt3hI4SbRiZxPJcGaw4NFba0&#10;qaj4O92Ngtov6bo73GxyPGySX9zbfvEzU2oyHtZfIDwN/l/8du+0giSMDV/CD5D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CFazAAAAA2wAAAA8AAAAAAAAAAAAAAAAA&#10;oQIAAGRycy9kb3ducmV2LnhtbFBLBQYAAAAABAAEAPkAAACOAwAAAAA=&#10;" strokecolor="#065093"/>
                <v:shape id="Text Box 4" o:spid="_x0000_s1046" type="#_x0000_t202" style="position:absolute;left:46119;top:3657;width:7906;height:10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8nsQA&#10;AADbAAAADwAAAGRycy9kb3ducmV2LnhtbESPzWrDMBCE74W8g9hAbrVcH0LrWDGmENLkUpy/89ba&#10;2KbWyliq4/Tpq0Khx2FmvmGyfDKdGGlwrWUFT1EMgriyuuVawem4eXwG4Tyyxs4yKbiTg3w9e8gw&#10;1fbGJY0HX4sAYZeigsb7PpXSVQ0ZdJHtiYN3tYNBH+RQSz3gLcBNJ5M4XkqDLYeFBnt6baj6PHwZ&#10;BfZcjv6dL/tvXCbFx3YnxzK+KrWYT8UKhKfJ/4f/2m9aQfIC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J7EAAAA2wAAAA8AAAAAAAAAAAAAAAAAmAIAAGRycy9k&#10;b3ducmV2LnhtbFBLBQYAAAAABAAEAPUAAACJAwAAAAA=&#10;" filled="f" strokecolor="#7f7f7f">
                  <v:textbox>
                    <w:txbxContent>
                      <w:p w:rsidR="008C52EB" w:rsidRDefault="008C52EB" w:rsidP="00696530">
                        <w:pPr>
                          <w:pStyle w:val="NormalWeb"/>
                          <w:spacing w:before="168" w:beforeAutospacing="0" w:after="0" w:afterAutospacing="0"/>
                          <w:textAlignment w:val="baseline"/>
                        </w:pPr>
                        <w:r>
                          <w:rPr>
                            <w:rFonts w:ascii="Calibri" w:eastAsia="Times New Roman" w:hAnsi="Calibri" w:cs="Arial"/>
                            <w:color w:val="000000"/>
                            <w:kern w:val="24"/>
                            <w:sz w:val="22"/>
                            <w:szCs w:val="22"/>
                          </w:rPr>
                          <w:t xml:space="preserve">Final Rates are presented to HMOs </w:t>
                        </w:r>
                      </w:p>
                    </w:txbxContent>
                  </v:textbox>
                </v:shape>
                <w10:anchorlock/>
              </v:group>
            </w:pict>
          </mc:Fallback>
        </mc:AlternateContent>
      </w:r>
    </w:p>
    <w:p w:rsidR="00D84811" w:rsidRDefault="00DB52F1">
      <w:pPr>
        <w:rPr>
          <w:rFonts w:ascii="Arial" w:hAnsi="Arial" w:cs="Arial"/>
        </w:rPr>
      </w:pPr>
      <w:r w:rsidRPr="00B27086">
        <w:rPr>
          <w:rFonts w:ascii="Arial" w:hAnsi="Arial" w:cs="Arial"/>
        </w:rPr>
        <w:lastRenderedPageBreak/>
        <w:t xml:space="preserve">Regular events include monthly technical calls and </w:t>
      </w:r>
      <w:r w:rsidR="0094684E">
        <w:rPr>
          <w:rFonts w:ascii="Arial" w:hAnsi="Arial" w:cs="Arial"/>
        </w:rPr>
        <w:t>MCO</w:t>
      </w:r>
      <w:r w:rsidRPr="00B27086">
        <w:rPr>
          <w:rFonts w:ascii="Arial" w:hAnsi="Arial" w:cs="Arial"/>
        </w:rPr>
        <w:t xml:space="preserve"> contract administrator meetings.</w:t>
      </w:r>
    </w:p>
    <w:p w:rsidR="00BE6D18" w:rsidRPr="00BE6D18" w:rsidRDefault="00A66F15" w:rsidP="00BE6D18">
      <w:pPr>
        <w:pStyle w:val="Heading2"/>
      </w:pPr>
      <w:bookmarkStart w:id="3" w:name="_Toc392665446"/>
      <w:bookmarkStart w:id="4" w:name="_Toc455493741"/>
      <w:r w:rsidRPr="00DA543C">
        <w:t>Purpose</w:t>
      </w:r>
      <w:bookmarkEnd w:id="3"/>
      <w:bookmarkEnd w:id="4"/>
    </w:p>
    <w:p w:rsidR="005417E8" w:rsidRPr="000310CB" w:rsidRDefault="005417E8" w:rsidP="00AF6EB5">
      <w:pPr>
        <w:rPr>
          <w:rFonts w:ascii="Arial" w:hAnsi="Arial" w:cs="Arial"/>
        </w:rPr>
      </w:pPr>
      <w:r w:rsidRPr="000310CB">
        <w:rPr>
          <w:rFonts w:ascii="Arial" w:hAnsi="Arial" w:cs="Arial"/>
        </w:rPr>
        <w:t>The purpose of this t</w:t>
      </w:r>
      <w:r w:rsidR="002231CC" w:rsidRPr="000310CB">
        <w:rPr>
          <w:rFonts w:ascii="Arial" w:hAnsi="Arial" w:cs="Arial"/>
        </w:rPr>
        <w:t>ool kit is to</w:t>
      </w:r>
      <w:r w:rsidRPr="000310CB">
        <w:rPr>
          <w:rFonts w:ascii="Arial" w:hAnsi="Arial" w:cs="Arial"/>
        </w:rPr>
        <w:t xml:space="preserve">: </w:t>
      </w:r>
    </w:p>
    <w:p w:rsidR="00AF6EB5" w:rsidRPr="000310CB" w:rsidRDefault="0044481B" w:rsidP="00C631DB">
      <w:pPr>
        <w:pStyle w:val="ListParagraph"/>
        <w:numPr>
          <w:ilvl w:val="0"/>
          <w:numId w:val="1"/>
        </w:numPr>
        <w:rPr>
          <w:rFonts w:ascii="Arial" w:hAnsi="Arial" w:cs="Arial"/>
        </w:rPr>
      </w:pPr>
      <w:r w:rsidRPr="000310CB">
        <w:rPr>
          <w:rFonts w:ascii="Arial" w:hAnsi="Arial" w:cs="Arial"/>
        </w:rPr>
        <w:t xml:space="preserve">Provide an overview </w:t>
      </w:r>
      <w:r w:rsidR="008E047A">
        <w:rPr>
          <w:rFonts w:ascii="Arial" w:hAnsi="Arial" w:cs="Arial"/>
        </w:rPr>
        <w:t xml:space="preserve">of </w:t>
      </w:r>
      <w:r w:rsidRPr="000310CB">
        <w:rPr>
          <w:rFonts w:ascii="Arial" w:hAnsi="Arial" w:cs="Arial"/>
        </w:rPr>
        <w:t xml:space="preserve">the </w:t>
      </w:r>
      <w:r w:rsidR="009A397D">
        <w:rPr>
          <w:rFonts w:ascii="Arial" w:hAnsi="Arial" w:cs="Arial"/>
        </w:rPr>
        <w:t xml:space="preserve">publications and tools </w:t>
      </w:r>
      <w:r w:rsidR="0094684E">
        <w:rPr>
          <w:rFonts w:ascii="Arial" w:hAnsi="Arial" w:cs="Arial"/>
        </w:rPr>
        <w:t>MCO</w:t>
      </w:r>
      <w:r w:rsidR="009A397D">
        <w:rPr>
          <w:rFonts w:ascii="Arial" w:hAnsi="Arial" w:cs="Arial"/>
        </w:rPr>
        <w:t>s need to get 5010 837 encounters priced</w:t>
      </w:r>
      <w:r w:rsidRPr="000310CB">
        <w:rPr>
          <w:rFonts w:ascii="Arial" w:hAnsi="Arial" w:cs="Arial"/>
        </w:rPr>
        <w:t xml:space="preserve"> for rate setting purposes.</w:t>
      </w:r>
    </w:p>
    <w:p w:rsidR="00AF6EB5" w:rsidRPr="000310CB" w:rsidRDefault="002231CC" w:rsidP="00C631DB">
      <w:pPr>
        <w:pStyle w:val="ListParagraph"/>
        <w:numPr>
          <w:ilvl w:val="0"/>
          <w:numId w:val="1"/>
        </w:numPr>
        <w:rPr>
          <w:rFonts w:ascii="Arial" w:hAnsi="Arial" w:cs="Arial"/>
        </w:rPr>
      </w:pPr>
      <w:r w:rsidRPr="000310CB">
        <w:rPr>
          <w:rFonts w:ascii="Arial" w:hAnsi="Arial" w:cs="Arial"/>
        </w:rPr>
        <w:t>Assist technical</w:t>
      </w:r>
      <w:r w:rsidR="00B21B22" w:rsidRPr="000310CB">
        <w:rPr>
          <w:rFonts w:ascii="Arial" w:hAnsi="Arial" w:cs="Arial"/>
        </w:rPr>
        <w:t xml:space="preserve"> and policy</w:t>
      </w:r>
      <w:r w:rsidRPr="000310CB">
        <w:rPr>
          <w:rFonts w:ascii="Arial" w:hAnsi="Arial" w:cs="Arial"/>
        </w:rPr>
        <w:t xml:space="preserve"> staff in minimizing</w:t>
      </w:r>
      <w:r w:rsidR="00DB099C" w:rsidRPr="000310CB">
        <w:rPr>
          <w:rFonts w:ascii="Arial" w:hAnsi="Arial" w:cs="Arial"/>
        </w:rPr>
        <w:t xml:space="preserve"> denied encounters due to </w:t>
      </w:r>
      <w:r w:rsidR="0044481B" w:rsidRPr="000310CB">
        <w:rPr>
          <w:rFonts w:ascii="Arial" w:hAnsi="Arial" w:cs="Arial"/>
        </w:rPr>
        <w:t>Explanation of Benefit (</w:t>
      </w:r>
      <w:r w:rsidR="00DB099C" w:rsidRPr="000310CB">
        <w:rPr>
          <w:rFonts w:ascii="Arial" w:hAnsi="Arial" w:cs="Arial"/>
        </w:rPr>
        <w:t>EOB</w:t>
      </w:r>
      <w:r w:rsidR="0044481B" w:rsidRPr="000310CB">
        <w:rPr>
          <w:rFonts w:ascii="Arial" w:hAnsi="Arial" w:cs="Arial"/>
        </w:rPr>
        <w:t>)</w:t>
      </w:r>
      <w:r w:rsidR="00DB099C" w:rsidRPr="000310CB">
        <w:rPr>
          <w:rFonts w:ascii="Arial" w:hAnsi="Arial" w:cs="Arial"/>
        </w:rPr>
        <w:t xml:space="preserve"> errors</w:t>
      </w:r>
      <w:r w:rsidR="00BB1A67">
        <w:rPr>
          <w:rFonts w:ascii="Arial" w:hAnsi="Arial" w:cs="Arial"/>
        </w:rPr>
        <w:t xml:space="preserve"> or edits</w:t>
      </w:r>
      <w:r w:rsidR="00DB099C" w:rsidRPr="000310CB">
        <w:rPr>
          <w:rFonts w:ascii="Arial" w:hAnsi="Arial" w:cs="Arial"/>
        </w:rPr>
        <w:t>.</w:t>
      </w:r>
    </w:p>
    <w:p w:rsidR="005417E8" w:rsidRPr="000310CB" w:rsidRDefault="002231CC" w:rsidP="00C631DB">
      <w:pPr>
        <w:pStyle w:val="ListParagraph"/>
        <w:numPr>
          <w:ilvl w:val="0"/>
          <w:numId w:val="1"/>
        </w:numPr>
        <w:rPr>
          <w:rFonts w:ascii="Arial" w:hAnsi="Arial" w:cs="Arial"/>
        </w:rPr>
      </w:pPr>
      <w:r w:rsidRPr="000310CB">
        <w:rPr>
          <w:rFonts w:ascii="Arial" w:hAnsi="Arial" w:cs="Arial"/>
        </w:rPr>
        <w:t xml:space="preserve">Assist technical and provider relations staff to use </w:t>
      </w:r>
      <w:r w:rsidR="00DB099C" w:rsidRPr="000310CB">
        <w:rPr>
          <w:rFonts w:ascii="Arial" w:hAnsi="Arial" w:cs="Arial"/>
        </w:rPr>
        <w:t>a</w:t>
      </w:r>
      <w:r w:rsidR="00FD5EB8" w:rsidRPr="000310CB">
        <w:rPr>
          <w:rFonts w:ascii="Arial" w:hAnsi="Arial" w:cs="Arial"/>
        </w:rPr>
        <w:t>vailable resources to resolve the</w:t>
      </w:r>
      <w:r w:rsidR="00DB099C" w:rsidRPr="000310CB">
        <w:rPr>
          <w:rFonts w:ascii="Arial" w:hAnsi="Arial" w:cs="Arial"/>
        </w:rPr>
        <w:t xml:space="preserve"> most important EOBs</w:t>
      </w:r>
      <w:r w:rsidR="00BB1A67">
        <w:rPr>
          <w:rFonts w:ascii="Arial" w:hAnsi="Arial" w:cs="Arial"/>
        </w:rPr>
        <w:t>/edits</w:t>
      </w:r>
      <w:r w:rsidR="00DB099C" w:rsidRPr="000310CB">
        <w:rPr>
          <w:rFonts w:ascii="Arial" w:hAnsi="Arial" w:cs="Arial"/>
        </w:rPr>
        <w:t xml:space="preserve"> causing high dollar and/or high quantity errors.</w:t>
      </w:r>
    </w:p>
    <w:p w:rsidR="005417E8" w:rsidRPr="00DA543C" w:rsidRDefault="00D67886" w:rsidP="006B6B1E">
      <w:pPr>
        <w:pStyle w:val="Heading2"/>
      </w:pPr>
      <w:bookmarkStart w:id="5" w:name="_Toc392665447"/>
      <w:bookmarkStart w:id="6" w:name="_Toc455493742"/>
      <w:r w:rsidRPr="00DA543C">
        <w:t>Getting Started</w:t>
      </w:r>
      <w:bookmarkEnd w:id="5"/>
      <w:bookmarkEnd w:id="6"/>
    </w:p>
    <w:p w:rsidR="00B97A8F" w:rsidRPr="000310CB" w:rsidRDefault="00B97A8F" w:rsidP="00AF6EB5">
      <w:pPr>
        <w:rPr>
          <w:rFonts w:ascii="Arial" w:hAnsi="Arial" w:cs="Arial"/>
        </w:rPr>
      </w:pPr>
      <w:r w:rsidRPr="000310CB">
        <w:rPr>
          <w:rFonts w:ascii="Arial" w:hAnsi="Arial" w:cs="Arial"/>
        </w:rPr>
        <w:t xml:space="preserve">The first step is to review the materials in the Managed Care section of </w:t>
      </w:r>
      <w:hyperlink r:id="rId12" w:history="1">
        <w:r w:rsidRPr="000310CB">
          <w:rPr>
            <w:rStyle w:val="Hyperlink"/>
            <w:rFonts w:ascii="Arial" w:hAnsi="Arial" w:cs="Arial"/>
          </w:rPr>
          <w:t>ForwardHealth</w:t>
        </w:r>
        <w:r w:rsidR="000315B5">
          <w:rPr>
            <w:rStyle w:val="Hyperlink"/>
            <w:rFonts w:ascii="Arial" w:hAnsi="Arial" w:cs="Arial"/>
          </w:rPr>
          <w:t xml:space="preserve"> </w:t>
        </w:r>
        <w:r w:rsidR="00FE2ECA" w:rsidRPr="000310CB">
          <w:rPr>
            <w:rStyle w:val="Hyperlink"/>
            <w:rFonts w:ascii="Arial" w:hAnsi="Arial" w:cs="Arial"/>
          </w:rPr>
          <w:t>Portal</w:t>
        </w:r>
      </w:hyperlink>
      <w:r w:rsidR="00FE2ECA" w:rsidRPr="000310CB">
        <w:rPr>
          <w:rFonts w:ascii="Arial" w:hAnsi="Arial" w:cs="Arial"/>
        </w:rPr>
        <w:t xml:space="preserve">.  The main document to start with is on this page is the Encounter User Guide, which is key to understanding </w:t>
      </w:r>
      <w:r w:rsidRPr="000310CB">
        <w:rPr>
          <w:rFonts w:ascii="Arial" w:hAnsi="Arial" w:cs="Arial"/>
        </w:rPr>
        <w:t xml:space="preserve">Wisconsin specific requirements for </w:t>
      </w:r>
      <w:r w:rsidR="0094684E">
        <w:rPr>
          <w:rFonts w:ascii="Arial" w:hAnsi="Arial" w:cs="Arial"/>
        </w:rPr>
        <w:t>MCO</w:t>
      </w:r>
      <w:r w:rsidRPr="000310CB">
        <w:rPr>
          <w:rFonts w:ascii="Arial" w:hAnsi="Arial" w:cs="Arial"/>
        </w:rPr>
        <w:t xml:space="preserve">s to submit </w:t>
      </w:r>
      <w:r w:rsidR="00CB7335" w:rsidRPr="000310CB">
        <w:rPr>
          <w:rFonts w:ascii="Arial" w:hAnsi="Arial" w:cs="Arial"/>
        </w:rPr>
        <w:t xml:space="preserve">encounters.  The guide includes definitions, contact information, links to other resources, process flowcharts, policy guidance, and specific technical information </w:t>
      </w:r>
      <w:r w:rsidR="0094684E">
        <w:rPr>
          <w:rFonts w:ascii="Arial" w:hAnsi="Arial" w:cs="Arial"/>
        </w:rPr>
        <w:t>MCO</w:t>
      </w:r>
      <w:r w:rsidR="00102B5C">
        <w:rPr>
          <w:rFonts w:ascii="Arial" w:hAnsi="Arial" w:cs="Arial"/>
        </w:rPr>
        <w:t>s need</w:t>
      </w:r>
      <w:r w:rsidR="00CB7335" w:rsidRPr="000310CB">
        <w:rPr>
          <w:rFonts w:ascii="Arial" w:hAnsi="Arial" w:cs="Arial"/>
        </w:rPr>
        <w:t xml:space="preserve"> to submit encounters.</w:t>
      </w:r>
    </w:p>
    <w:p w:rsidR="00932519" w:rsidRPr="000310CB" w:rsidRDefault="00932519" w:rsidP="00975ED9">
      <w:pPr>
        <w:rPr>
          <w:rFonts w:ascii="Arial" w:hAnsi="Arial" w:cs="Arial"/>
        </w:rPr>
      </w:pPr>
      <w:r w:rsidRPr="000310CB">
        <w:rPr>
          <w:rFonts w:ascii="Arial" w:hAnsi="Arial" w:cs="Arial"/>
        </w:rPr>
        <w:t xml:space="preserve">In addition to the </w:t>
      </w:r>
      <w:hyperlink r:id="rId13" w:history="1">
        <w:r w:rsidRPr="000310CB">
          <w:rPr>
            <w:rFonts w:ascii="Arial" w:hAnsi="Arial" w:cs="Arial"/>
          </w:rPr>
          <w:t>Encounter User Guide</w:t>
        </w:r>
      </w:hyperlink>
      <w:r w:rsidR="004D4B1A" w:rsidRPr="000310CB">
        <w:rPr>
          <w:rFonts w:ascii="Arial" w:hAnsi="Arial" w:cs="Arial"/>
        </w:rPr>
        <w:t xml:space="preserve">, </w:t>
      </w:r>
      <w:r w:rsidR="0094684E">
        <w:rPr>
          <w:rFonts w:ascii="Arial" w:hAnsi="Arial" w:cs="Arial"/>
        </w:rPr>
        <w:t>MCO</w:t>
      </w:r>
      <w:r w:rsidRPr="000310CB">
        <w:rPr>
          <w:rFonts w:ascii="Arial" w:hAnsi="Arial" w:cs="Arial"/>
        </w:rPr>
        <w:t xml:space="preserve"> staff should </w:t>
      </w:r>
      <w:r w:rsidR="00817AAD" w:rsidRPr="000310CB">
        <w:rPr>
          <w:rFonts w:ascii="Arial" w:hAnsi="Arial" w:cs="Arial"/>
        </w:rPr>
        <w:t>become familiar</w:t>
      </w:r>
      <w:r w:rsidRPr="000310CB">
        <w:rPr>
          <w:rFonts w:ascii="Arial" w:hAnsi="Arial" w:cs="Arial"/>
        </w:rPr>
        <w:t xml:space="preserve"> with the HIPAA Version 5010 Companion Guides also available on</w:t>
      </w:r>
      <w:r w:rsidR="00FE2ECA" w:rsidRPr="000310CB">
        <w:rPr>
          <w:rFonts w:ascii="Arial" w:hAnsi="Arial" w:cs="Arial"/>
        </w:rPr>
        <w:t xml:space="preserve"> the</w:t>
      </w:r>
      <w:r w:rsidRPr="000310CB">
        <w:rPr>
          <w:rFonts w:ascii="Arial" w:hAnsi="Arial" w:cs="Arial"/>
        </w:rPr>
        <w:t xml:space="preserve"> </w:t>
      </w:r>
      <w:hyperlink r:id="rId14" w:history="1">
        <w:r w:rsidR="00FE2ECA" w:rsidRPr="000310CB">
          <w:rPr>
            <w:rStyle w:val="Hyperlink"/>
            <w:rFonts w:ascii="Arial" w:hAnsi="Arial" w:cs="Arial"/>
          </w:rPr>
          <w:t>ForwardHealth Portal</w:t>
        </w:r>
      </w:hyperlink>
      <w:r w:rsidRPr="000310CB">
        <w:rPr>
          <w:rFonts w:ascii="Arial" w:hAnsi="Arial" w:cs="Arial"/>
        </w:rPr>
        <w:t xml:space="preserve">: </w:t>
      </w:r>
      <w:hyperlink r:id="rId15" w:history="1">
        <w:r w:rsidRPr="000310CB">
          <w:rPr>
            <w:rFonts w:ascii="Arial" w:hAnsi="Arial" w:cs="Arial"/>
          </w:rPr>
          <w:t>https://www.forwardhealth.wi.gov/WIPortal/Default.aspx?srcUrl=CompanionDocuments.htm&amp;tabid=41</w:t>
        </w:r>
      </w:hyperlink>
      <w:r w:rsidR="00243A92">
        <w:rPr>
          <w:rFonts w:ascii="Arial" w:hAnsi="Arial" w:cs="Arial"/>
        </w:rPr>
        <w:t>:</w:t>
      </w:r>
      <w:r w:rsidRPr="000310CB">
        <w:rPr>
          <w:rFonts w:ascii="Arial" w:hAnsi="Arial" w:cs="Arial"/>
        </w:rPr>
        <w:t xml:space="preserve">  </w:t>
      </w:r>
    </w:p>
    <w:p w:rsidR="00AF6EB5" w:rsidRPr="000310CB" w:rsidRDefault="00932519" w:rsidP="00C631DB">
      <w:pPr>
        <w:pStyle w:val="ListParagraph"/>
        <w:numPr>
          <w:ilvl w:val="0"/>
          <w:numId w:val="2"/>
        </w:numPr>
        <w:rPr>
          <w:rFonts w:ascii="Arial" w:hAnsi="Arial" w:cs="Arial"/>
        </w:rPr>
      </w:pPr>
      <w:r w:rsidRPr="000310CB">
        <w:rPr>
          <w:rFonts w:ascii="Arial" w:hAnsi="Arial" w:cs="Arial"/>
        </w:rPr>
        <w:t>837D (Dental claims)</w:t>
      </w:r>
    </w:p>
    <w:p w:rsidR="00AF6EB5" w:rsidRPr="000310CB" w:rsidRDefault="00932519" w:rsidP="00C631DB">
      <w:pPr>
        <w:pStyle w:val="ListParagraph"/>
        <w:numPr>
          <w:ilvl w:val="0"/>
          <w:numId w:val="2"/>
        </w:numPr>
        <w:rPr>
          <w:rFonts w:ascii="Arial" w:hAnsi="Arial" w:cs="Arial"/>
        </w:rPr>
      </w:pPr>
      <w:r w:rsidRPr="000310CB">
        <w:rPr>
          <w:rFonts w:ascii="Arial" w:hAnsi="Arial" w:cs="Arial"/>
        </w:rPr>
        <w:t>837P (Professional claims)</w:t>
      </w:r>
    </w:p>
    <w:p w:rsidR="00932519" w:rsidRDefault="00932519" w:rsidP="00C631DB">
      <w:pPr>
        <w:pStyle w:val="ListParagraph"/>
        <w:numPr>
          <w:ilvl w:val="0"/>
          <w:numId w:val="2"/>
        </w:numPr>
        <w:rPr>
          <w:rFonts w:ascii="Arial" w:hAnsi="Arial" w:cs="Arial"/>
        </w:rPr>
      </w:pPr>
      <w:r w:rsidRPr="000310CB">
        <w:rPr>
          <w:rFonts w:ascii="Arial" w:hAnsi="Arial" w:cs="Arial"/>
        </w:rPr>
        <w:t>837I (Institutional claims)</w:t>
      </w:r>
    </w:p>
    <w:p w:rsidR="00315CD7" w:rsidRDefault="00315CD7" w:rsidP="00C631DB">
      <w:pPr>
        <w:pStyle w:val="ListParagraph"/>
        <w:numPr>
          <w:ilvl w:val="0"/>
          <w:numId w:val="2"/>
        </w:numPr>
        <w:rPr>
          <w:rFonts w:ascii="Arial" w:hAnsi="Arial" w:cs="Arial"/>
        </w:rPr>
      </w:pPr>
      <w:r>
        <w:rPr>
          <w:rFonts w:ascii="Arial" w:hAnsi="Arial" w:cs="Arial"/>
        </w:rPr>
        <w:t>999 (Submission acknowledgement)</w:t>
      </w:r>
    </w:p>
    <w:p w:rsidR="00315CD7" w:rsidRPr="000310CB" w:rsidRDefault="00315CD7" w:rsidP="00C631DB">
      <w:pPr>
        <w:pStyle w:val="ListParagraph"/>
        <w:numPr>
          <w:ilvl w:val="0"/>
          <w:numId w:val="2"/>
        </w:numPr>
        <w:rPr>
          <w:rFonts w:ascii="Arial" w:hAnsi="Arial" w:cs="Arial"/>
        </w:rPr>
      </w:pPr>
      <w:r>
        <w:rPr>
          <w:rFonts w:ascii="Arial" w:hAnsi="Arial" w:cs="Arial"/>
        </w:rPr>
        <w:t>TA1 (Submission Interchange level error)</w:t>
      </w:r>
    </w:p>
    <w:p w:rsidR="00932519" w:rsidRPr="000310CB" w:rsidRDefault="00932519" w:rsidP="00AF6EB5">
      <w:pPr>
        <w:rPr>
          <w:rFonts w:ascii="Arial" w:hAnsi="Arial" w:cs="Arial"/>
        </w:rPr>
      </w:pPr>
      <w:r w:rsidRPr="000310CB">
        <w:rPr>
          <w:rFonts w:ascii="Arial" w:hAnsi="Arial" w:cs="Arial"/>
        </w:rPr>
        <w:t xml:space="preserve">These companion guides are intended for information technology and/or systems staff </w:t>
      </w:r>
      <w:r w:rsidR="00837ACA" w:rsidRPr="000310CB">
        <w:rPr>
          <w:rFonts w:ascii="Arial" w:hAnsi="Arial" w:cs="Arial"/>
        </w:rPr>
        <w:t>that</w:t>
      </w:r>
      <w:r w:rsidRPr="000310CB">
        <w:rPr>
          <w:rFonts w:ascii="Arial" w:hAnsi="Arial" w:cs="Arial"/>
        </w:rPr>
        <w:t xml:space="preserve"> will be coding billing </w:t>
      </w:r>
      <w:r w:rsidR="005C79B4" w:rsidRPr="000310CB">
        <w:rPr>
          <w:rFonts w:ascii="Arial" w:hAnsi="Arial" w:cs="Arial"/>
        </w:rPr>
        <w:t>systems or software for compliance with federal HIPAA regulations.</w:t>
      </w:r>
      <w:r w:rsidR="00CB6CE9">
        <w:rPr>
          <w:rFonts w:ascii="Arial" w:hAnsi="Arial" w:cs="Arial"/>
        </w:rPr>
        <w:t xml:space="preserve">  The </w:t>
      </w:r>
      <w:r w:rsidR="00FC546C" w:rsidRPr="000310CB">
        <w:rPr>
          <w:rFonts w:ascii="Arial" w:hAnsi="Arial" w:cs="Arial"/>
        </w:rPr>
        <w:t xml:space="preserve">guides are designed to provide </w:t>
      </w:r>
      <w:r w:rsidR="0094684E">
        <w:rPr>
          <w:rFonts w:ascii="Arial" w:hAnsi="Arial" w:cs="Arial"/>
        </w:rPr>
        <w:t>MCO</w:t>
      </w:r>
      <w:r w:rsidR="00FC546C" w:rsidRPr="000310CB">
        <w:rPr>
          <w:rFonts w:ascii="Arial" w:hAnsi="Arial" w:cs="Arial"/>
        </w:rPr>
        <w:t>s and other trading partners with ForwardHealth-specific information required to successfully exchange transactions electronically with ForwardHealth.</w:t>
      </w:r>
    </w:p>
    <w:p w:rsidR="00D67886" w:rsidRPr="000310CB" w:rsidRDefault="009B386C" w:rsidP="00AF6EB5">
      <w:pPr>
        <w:rPr>
          <w:rFonts w:ascii="Arial" w:hAnsi="Arial" w:cs="Arial"/>
        </w:rPr>
      </w:pPr>
      <w:r w:rsidRPr="000310CB">
        <w:rPr>
          <w:rFonts w:ascii="Arial" w:hAnsi="Arial" w:cs="Arial"/>
        </w:rPr>
        <w:t>The Companion Guides are not to be confused with the HIPAA implementation Guides, which define the national data standards, electronic format and values for each data element within the electronic transaction.</w:t>
      </w:r>
      <w:r w:rsidR="009E3BF8" w:rsidRPr="000310CB">
        <w:rPr>
          <w:rFonts w:ascii="Arial" w:hAnsi="Arial" w:cs="Arial"/>
        </w:rPr>
        <w:t xml:space="preserve">  Understanding the national standards</w:t>
      </w:r>
      <w:r w:rsidR="00F92BAE" w:rsidRPr="000310CB">
        <w:rPr>
          <w:rFonts w:ascii="Arial" w:hAnsi="Arial" w:cs="Arial"/>
        </w:rPr>
        <w:t xml:space="preserve"> as outlined in the HIPAA ASC X12 Implementation Guides</w:t>
      </w:r>
      <w:r w:rsidR="00C85EE9">
        <w:rPr>
          <w:rFonts w:ascii="Arial" w:hAnsi="Arial" w:cs="Arial"/>
        </w:rPr>
        <w:t xml:space="preserve"> is a pre</w:t>
      </w:r>
      <w:r w:rsidR="009E3BF8" w:rsidRPr="000310CB">
        <w:rPr>
          <w:rFonts w:ascii="Arial" w:hAnsi="Arial" w:cs="Arial"/>
        </w:rPr>
        <w:t>r</w:t>
      </w:r>
      <w:r w:rsidR="00C85EE9">
        <w:rPr>
          <w:rFonts w:ascii="Arial" w:hAnsi="Arial" w:cs="Arial"/>
        </w:rPr>
        <w:t>e</w:t>
      </w:r>
      <w:r w:rsidR="009E3BF8" w:rsidRPr="000310CB">
        <w:rPr>
          <w:rFonts w:ascii="Arial" w:hAnsi="Arial" w:cs="Arial"/>
        </w:rPr>
        <w:t xml:space="preserve">quisite to understanding the ForwardHealth </w:t>
      </w:r>
      <w:r w:rsidR="00F92BAE" w:rsidRPr="000310CB">
        <w:rPr>
          <w:rFonts w:ascii="Arial" w:hAnsi="Arial" w:cs="Arial"/>
        </w:rPr>
        <w:t>Companion G</w:t>
      </w:r>
      <w:r w:rsidR="002C33ED" w:rsidRPr="000310CB">
        <w:rPr>
          <w:rFonts w:ascii="Arial" w:hAnsi="Arial" w:cs="Arial"/>
        </w:rPr>
        <w:t xml:space="preserve">uides </w:t>
      </w:r>
      <w:r w:rsidR="00F92BAE" w:rsidRPr="000310CB">
        <w:rPr>
          <w:rFonts w:ascii="Arial" w:hAnsi="Arial" w:cs="Arial"/>
        </w:rPr>
        <w:t>since the Wisconsin specific guides are meant to supplement the federal guides without contradicting them.</w:t>
      </w:r>
    </w:p>
    <w:p w:rsidR="00D61160" w:rsidRPr="000310CB" w:rsidRDefault="00590A09" w:rsidP="00CA0594">
      <w:pPr>
        <w:rPr>
          <w:rFonts w:ascii="Arial" w:hAnsi="Arial" w:cs="Arial"/>
        </w:rPr>
      </w:pPr>
      <w:r w:rsidRPr="000310CB">
        <w:rPr>
          <w:rFonts w:ascii="Arial" w:hAnsi="Arial" w:cs="Arial"/>
        </w:rPr>
        <w:lastRenderedPageBreak/>
        <w:t>Another key resource to understand the encounter</w:t>
      </w:r>
      <w:r w:rsidR="00FE2ECA" w:rsidRPr="000310CB">
        <w:rPr>
          <w:rFonts w:ascii="Arial" w:hAnsi="Arial" w:cs="Arial"/>
        </w:rPr>
        <w:t xml:space="preserve"> submission process is the </w:t>
      </w:r>
      <w:hyperlink r:id="rId16" w:history="1">
        <w:r w:rsidR="0094684E">
          <w:rPr>
            <w:rStyle w:val="Hyperlink"/>
            <w:rFonts w:ascii="Arial" w:hAnsi="Arial" w:cs="Arial"/>
          </w:rPr>
          <w:t>MCO</w:t>
        </w:r>
        <w:r w:rsidR="00FE2ECA" w:rsidRPr="000310CB">
          <w:rPr>
            <w:rStyle w:val="Hyperlink"/>
            <w:rFonts w:ascii="Arial" w:hAnsi="Arial" w:cs="Arial"/>
          </w:rPr>
          <w:t xml:space="preserve"> Report M</w:t>
        </w:r>
        <w:r w:rsidRPr="000310CB">
          <w:rPr>
            <w:rStyle w:val="Hyperlink"/>
            <w:rFonts w:ascii="Arial" w:hAnsi="Arial" w:cs="Arial"/>
          </w:rPr>
          <w:t>atrix</w:t>
        </w:r>
      </w:hyperlink>
      <w:r w:rsidR="00FE2ECA" w:rsidRPr="000310CB">
        <w:rPr>
          <w:rFonts w:ascii="Arial" w:hAnsi="Arial" w:cs="Arial"/>
        </w:rPr>
        <w:t xml:space="preserve">.  </w:t>
      </w:r>
      <w:r w:rsidRPr="000310CB">
        <w:rPr>
          <w:rFonts w:ascii="Arial" w:hAnsi="Arial" w:cs="Arial"/>
        </w:rPr>
        <w:t xml:space="preserve">This grid provides </w:t>
      </w:r>
      <w:r w:rsidR="0094684E">
        <w:rPr>
          <w:rFonts w:ascii="Arial" w:hAnsi="Arial" w:cs="Arial"/>
        </w:rPr>
        <w:t>MCO</w:t>
      </w:r>
      <w:r w:rsidRPr="000310CB">
        <w:rPr>
          <w:rFonts w:ascii="Arial" w:hAnsi="Arial" w:cs="Arial"/>
        </w:rPr>
        <w:t>s with a comprehensive listing of all relevant reports and extracts, links to detailed user guides, information on timing cycles and instructions on how to access files and reports.</w:t>
      </w:r>
      <w:r w:rsidR="004D4B1A" w:rsidRPr="000310CB">
        <w:rPr>
          <w:rFonts w:ascii="Arial" w:hAnsi="Arial" w:cs="Arial"/>
        </w:rPr>
        <w:t xml:space="preserve">  </w:t>
      </w:r>
      <w:r w:rsidR="0094684E">
        <w:rPr>
          <w:rFonts w:ascii="Arial" w:hAnsi="Arial" w:cs="Arial"/>
        </w:rPr>
        <w:t>MCO</w:t>
      </w:r>
      <w:r w:rsidR="004D4B1A" w:rsidRPr="000310CB">
        <w:rPr>
          <w:rFonts w:ascii="Arial" w:hAnsi="Arial" w:cs="Arial"/>
        </w:rPr>
        <w:t xml:space="preserve"> staff should also become familiar with the encounter processing guide that the D</w:t>
      </w:r>
      <w:r w:rsidR="00FE2ECA" w:rsidRPr="000310CB">
        <w:rPr>
          <w:rFonts w:ascii="Arial" w:hAnsi="Arial" w:cs="Arial"/>
        </w:rPr>
        <w:t xml:space="preserve">epartment’s contracted actuary </w:t>
      </w:r>
      <w:r w:rsidR="004D4B1A" w:rsidRPr="000310CB">
        <w:rPr>
          <w:rFonts w:ascii="Arial" w:hAnsi="Arial" w:cs="Arial"/>
        </w:rPr>
        <w:t>creates to describe how encounters are processed for rate setting purposes.</w:t>
      </w:r>
    </w:p>
    <w:p w:rsidR="00A70CEE" w:rsidRPr="00A83B68" w:rsidRDefault="00A70CEE" w:rsidP="000F6A76">
      <w:pPr>
        <w:pStyle w:val="Heading2"/>
      </w:pPr>
      <w:bookmarkStart w:id="7" w:name="_Toc392665448"/>
      <w:bookmarkStart w:id="8" w:name="_Toc455493743"/>
      <w:r w:rsidRPr="00A83B68">
        <w:t>Policy</w:t>
      </w:r>
      <w:bookmarkEnd w:id="7"/>
      <w:bookmarkEnd w:id="8"/>
      <w:r w:rsidRPr="00A83B68">
        <w:t xml:space="preserve"> </w:t>
      </w:r>
    </w:p>
    <w:p w:rsidR="00A70CEE" w:rsidRPr="000310CB" w:rsidRDefault="00A70CEE" w:rsidP="009E5170">
      <w:pPr>
        <w:rPr>
          <w:rFonts w:ascii="Arial" w:hAnsi="Arial" w:cs="Arial"/>
        </w:rPr>
      </w:pPr>
      <w:r w:rsidRPr="000310CB">
        <w:rPr>
          <w:rFonts w:ascii="Arial" w:hAnsi="Arial" w:cs="Arial"/>
        </w:rPr>
        <w:t xml:space="preserve">The primary </w:t>
      </w:r>
      <w:r w:rsidR="00D46369" w:rsidRPr="000310CB">
        <w:rPr>
          <w:rFonts w:ascii="Arial" w:hAnsi="Arial" w:cs="Arial"/>
        </w:rPr>
        <w:t>source for policy information is</w:t>
      </w:r>
      <w:r w:rsidR="00252AED" w:rsidRPr="000310CB">
        <w:rPr>
          <w:rFonts w:ascii="Arial" w:hAnsi="Arial" w:cs="Arial"/>
        </w:rPr>
        <w:t xml:space="preserve"> the </w:t>
      </w:r>
      <w:r w:rsidR="00D10E83">
        <w:rPr>
          <w:rFonts w:ascii="Arial" w:hAnsi="Arial" w:cs="Arial"/>
        </w:rPr>
        <w:t>Online Handbooks</w:t>
      </w:r>
      <w:r w:rsidR="00252AED" w:rsidRPr="000310CB">
        <w:rPr>
          <w:rFonts w:ascii="Arial" w:hAnsi="Arial" w:cs="Arial"/>
        </w:rPr>
        <w:t xml:space="preserve"> on the </w:t>
      </w:r>
      <w:hyperlink r:id="rId17" w:history="1">
        <w:r w:rsidR="00252AED" w:rsidRPr="00D10E83">
          <w:rPr>
            <w:rStyle w:val="Hyperlink"/>
            <w:rFonts w:ascii="Arial" w:hAnsi="Arial" w:cs="Arial"/>
          </w:rPr>
          <w:t>ForwardHealth Portal</w:t>
        </w:r>
      </w:hyperlink>
      <w:r w:rsidR="00252AED" w:rsidRPr="000310CB">
        <w:rPr>
          <w:rFonts w:ascii="Arial" w:hAnsi="Arial" w:cs="Arial"/>
        </w:rPr>
        <w:t xml:space="preserve">.  The </w:t>
      </w:r>
      <w:r w:rsidRPr="000310CB">
        <w:rPr>
          <w:rFonts w:ascii="Arial" w:hAnsi="Arial" w:cs="Arial"/>
        </w:rPr>
        <w:t xml:space="preserve">Medicaid Managed Care program </w:t>
      </w:r>
      <w:r w:rsidR="00252AED" w:rsidRPr="000310CB">
        <w:rPr>
          <w:rFonts w:ascii="Arial" w:hAnsi="Arial" w:cs="Arial"/>
        </w:rPr>
        <w:t xml:space="preserve">follows </w:t>
      </w:r>
      <w:r w:rsidR="0031130E" w:rsidRPr="000310CB">
        <w:rPr>
          <w:rFonts w:ascii="Arial" w:hAnsi="Arial" w:cs="Arial"/>
        </w:rPr>
        <w:t>FFS</w:t>
      </w:r>
      <w:r w:rsidRPr="000310CB">
        <w:rPr>
          <w:rFonts w:ascii="Arial" w:hAnsi="Arial" w:cs="Arial"/>
        </w:rPr>
        <w:t xml:space="preserve"> policy except where otherwise specified.  The Encounter User Gu</w:t>
      </w:r>
      <w:r w:rsidR="00CB6CE9">
        <w:rPr>
          <w:rFonts w:ascii="Arial" w:hAnsi="Arial" w:cs="Arial"/>
        </w:rPr>
        <w:t>ide includes a summary of managed care policies and</w:t>
      </w:r>
      <w:r w:rsidRPr="000310CB">
        <w:rPr>
          <w:rFonts w:ascii="Arial" w:hAnsi="Arial" w:cs="Arial"/>
        </w:rPr>
        <w:t xml:space="preserve"> is a helpful source to identify where managed care policy differs from FFS policy.  </w:t>
      </w:r>
    </w:p>
    <w:p w:rsidR="009C6CF2" w:rsidRDefault="0094684E" w:rsidP="009C6CF2">
      <w:pPr>
        <w:rPr>
          <w:rFonts w:ascii="Arial" w:hAnsi="Arial" w:cs="Arial"/>
        </w:rPr>
      </w:pPr>
      <w:r>
        <w:rPr>
          <w:rFonts w:ascii="Arial" w:hAnsi="Arial" w:cs="Arial"/>
        </w:rPr>
        <w:t>MCO</w:t>
      </w:r>
      <w:r w:rsidR="00A70CEE" w:rsidRPr="000310CB">
        <w:rPr>
          <w:rFonts w:ascii="Arial" w:hAnsi="Arial" w:cs="Arial"/>
        </w:rPr>
        <w:t xml:space="preserve">s can also track changes in policy through the </w:t>
      </w:r>
      <w:hyperlink r:id="rId18" w:history="1">
        <w:r w:rsidR="00A70CEE" w:rsidRPr="000310CB">
          <w:rPr>
            <w:rStyle w:val="Hyperlink"/>
            <w:rFonts w:ascii="Arial" w:hAnsi="Arial" w:cs="Arial"/>
          </w:rPr>
          <w:t>monthly updates</w:t>
        </w:r>
      </w:hyperlink>
      <w:r w:rsidR="0025265E" w:rsidRPr="000310CB">
        <w:rPr>
          <w:rFonts w:ascii="Arial" w:hAnsi="Arial" w:cs="Arial"/>
        </w:rPr>
        <w:t>.</w:t>
      </w:r>
      <w:r w:rsidR="00A70CEE" w:rsidRPr="000310CB">
        <w:rPr>
          <w:rFonts w:ascii="Arial" w:hAnsi="Arial" w:cs="Arial"/>
        </w:rPr>
        <w:t xml:space="preserve"> </w:t>
      </w:r>
      <w:r w:rsidR="0025265E" w:rsidRPr="000310CB">
        <w:rPr>
          <w:rFonts w:ascii="Arial" w:hAnsi="Arial" w:cs="Arial"/>
        </w:rPr>
        <w:t xml:space="preserve"> </w:t>
      </w:r>
      <w:r w:rsidR="00A70CEE" w:rsidRPr="000310CB">
        <w:rPr>
          <w:rFonts w:ascii="Arial" w:hAnsi="Arial" w:cs="Arial"/>
        </w:rPr>
        <w:t>To subscribe to BadgerCare Plus and Medicaid provider updates, first enter your email address as a new subscriber</w:t>
      </w:r>
      <w:r w:rsidR="00B27086">
        <w:rPr>
          <w:rFonts w:ascii="Arial" w:hAnsi="Arial" w:cs="Arial"/>
        </w:rPr>
        <w:t xml:space="preserve"> and then</w:t>
      </w:r>
      <w:r w:rsidR="00A70CEE" w:rsidRPr="000310CB">
        <w:rPr>
          <w:rFonts w:ascii="Arial" w:hAnsi="Arial" w:cs="Arial"/>
        </w:rPr>
        <w:t xml:space="preserve"> select from available subscriptions.  </w:t>
      </w:r>
      <w:bookmarkStart w:id="9" w:name="_Toc392665449"/>
    </w:p>
    <w:p w:rsidR="00CA0594" w:rsidRPr="000310CB" w:rsidRDefault="00817AAD" w:rsidP="009C6CF2">
      <w:pPr>
        <w:pStyle w:val="Heading1"/>
        <w:keepNext/>
        <w:pageBreakBefore/>
        <w:numPr>
          <w:ilvl w:val="0"/>
          <w:numId w:val="26"/>
        </w:numPr>
        <w:pBdr>
          <w:bottom w:val="single" w:sz="18" w:space="1" w:color="auto"/>
        </w:pBdr>
        <w:tabs>
          <w:tab w:val="num" w:pos="360"/>
        </w:tabs>
        <w:spacing w:before="240" w:after="120" w:line="240" w:lineRule="auto"/>
        <w:contextualSpacing w:val="0"/>
        <w:jc w:val="right"/>
      </w:pPr>
      <w:bookmarkStart w:id="10" w:name="_Toc455493744"/>
      <w:r w:rsidRPr="000310CB">
        <w:lastRenderedPageBreak/>
        <w:t xml:space="preserve">Important </w:t>
      </w:r>
      <w:r w:rsidR="004629AD">
        <w:t xml:space="preserve">Guides and </w:t>
      </w:r>
      <w:r w:rsidRPr="000310CB">
        <w:t>Tools to Submit and Troubleshoot Encounters</w:t>
      </w:r>
      <w:bookmarkEnd w:id="9"/>
      <w:bookmarkEnd w:id="10"/>
    </w:p>
    <w:p w:rsidR="00701F54" w:rsidRPr="000310CB" w:rsidRDefault="00D46369" w:rsidP="00701F54">
      <w:pPr>
        <w:rPr>
          <w:rStyle w:val="Hyperlink"/>
          <w:rFonts w:ascii="Arial" w:hAnsi="Arial" w:cs="Arial"/>
          <w:color w:val="auto"/>
          <w:sz w:val="24"/>
        </w:rPr>
      </w:pPr>
      <w:r>
        <w:rPr>
          <w:rFonts w:ascii="Arial" w:hAnsi="Arial" w:cs="Arial"/>
        </w:rPr>
        <w:t xml:space="preserve">There are several helpful tools in the </w:t>
      </w:r>
      <w:hyperlink r:id="rId19" w:history="1">
        <w:r w:rsidR="0005144A" w:rsidRPr="00EA58E7">
          <w:rPr>
            <w:rStyle w:val="Hyperlink"/>
            <w:rFonts w:ascii="Arial" w:hAnsi="Arial" w:cs="Arial"/>
          </w:rPr>
          <w:t>ForwardHealth Managed Care</w:t>
        </w:r>
      </w:hyperlink>
      <w:r w:rsidR="0005144A">
        <w:rPr>
          <w:rFonts w:ascii="Arial" w:hAnsi="Arial" w:cs="Arial"/>
        </w:rPr>
        <w:t xml:space="preserve"> </w:t>
      </w:r>
      <w:r>
        <w:rPr>
          <w:rFonts w:ascii="Arial" w:hAnsi="Arial" w:cs="Arial"/>
        </w:rPr>
        <w:t>page that will assist you in submitting encounters that get priced.</w:t>
      </w:r>
    </w:p>
    <w:p w:rsidR="00701F54" w:rsidRPr="000310CB" w:rsidRDefault="001447A0" w:rsidP="00701F54">
      <w:pPr>
        <w:rPr>
          <w:rFonts w:ascii="Arial" w:hAnsi="Arial" w:cs="Arial"/>
        </w:rPr>
      </w:pPr>
      <w:r>
        <w:rPr>
          <w:rFonts w:ascii="Arial" w:hAnsi="Arial" w:cs="Arial"/>
        </w:rPr>
        <w:t>Note that Wisconsin</w:t>
      </w:r>
      <w:r w:rsidR="00C54FD0">
        <w:rPr>
          <w:rFonts w:ascii="Arial" w:hAnsi="Arial" w:cs="Arial"/>
        </w:rPr>
        <w:t>-</w:t>
      </w:r>
      <w:r>
        <w:rPr>
          <w:rFonts w:ascii="Arial" w:hAnsi="Arial" w:cs="Arial"/>
        </w:rPr>
        <w:t xml:space="preserve">specific guides often contain excerpts from federal documentation. </w:t>
      </w:r>
      <w:r w:rsidR="00701F54" w:rsidRPr="000310CB">
        <w:rPr>
          <w:rFonts w:ascii="Arial" w:hAnsi="Arial" w:cs="Arial"/>
        </w:rPr>
        <w:t>It is always a good practice to access the direct source of this type of information since the Wisconsin</w:t>
      </w:r>
      <w:r w:rsidR="00C54FD0">
        <w:rPr>
          <w:rFonts w:ascii="Arial" w:hAnsi="Arial" w:cs="Arial"/>
        </w:rPr>
        <w:t>-</w:t>
      </w:r>
      <w:r w:rsidR="00701F54" w:rsidRPr="000310CB">
        <w:rPr>
          <w:rFonts w:ascii="Arial" w:hAnsi="Arial" w:cs="Arial"/>
        </w:rPr>
        <w:t xml:space="preserve">specific </w:t>
      </w:r>
      <w:r>
        <w:rPr>
          <w:rFonts w:ascii="Arial" w:hAnsi="Arial" w:cs="Arial"/>
        </w:rPr>
        <w:t>guides</w:t>
      </w:r>
      <w:r w:rsidR="00701F54" w:rsidRPr="000310CB">
        <w:rPr>
          <w:rFonts w:ascii="Arial" w:hAnsi="Arial" w:cs="Arial"/>
        </w:rPr>
        <w:t xml:space="preserve"> will not be updated every time there is a change to federal rules, codes or documents.</w:t>
      </w:r>
    </w:p>
    <w:p w:rsidR="00411451" w:rsidRDefault="00CB6CE9" w:rsidP="00411451">
      <w:pPr>
        <w:rPr>
          <w:rFonts w:ascii="Arial" w:hAnsi="Arial" w:cs="Arial"/>
        </w:rPr>
      </w:pPr>
      <w:r>
        <w:rPr>
          <w:rFonts w:ascii="Arial" w:hAnsi="Arial" w:cs="Arial"/>
        </w:rPr>
        <w:t>The following</w:t>
      </w:r>
      <w:r w:rsidR="0033345E" w:rsidRPr="000310CB">
        <w:rPr>
          <w:rFonts w:ascii="Arial" w:hAnsi="Arial" w:cs="Arial"/>
        </w:rPr>
        <w:t xml:space="preserve"> is not an exhaustive listing of resources available to </w:t>
      </w:r>
      <w:r w:rsidR="0094684E">
        <w:rPr>
          <w:rFonts w:ascii="Arial" w:hAnsi="Arial" w:cs="Arial"/>
        </w:rPr>
        <w:t>MCO</w:t>
      </w:r>
      <w:r w:rsidR="0033345E" w:rsidRPr="000310CB">
        <w:rPr>
          <w:rFonts w:ascii="Arial" w:hAnsi="Arial" w:cs="Arial"/>
        </w:rPr>
        <w:t xml:space="preserve">s.  For a more complete listing of reports, please review the </w:t>
      </w:r>
      <w:hyperlink r:id="rId20" w:history="1">
        <w:r w:rsidR="0094684E">
          <w:rPr>
            <w:rStyle w:val="Hyperlink"/>
            <w:rFonts w:ascii="Arial" w:hAnsi="Arial" w:cs="Arial"/>
          </w:rPr>
          <w:t>MCO</w:t>
        </w:r>
        <w:r w:rsidR="00243A92" w:rsidRPr="000310CB">
          <w:rPr>
            <w:rStyle w:val="Hyperlink"/>
            <w:rFonts w:ascii="Arial" w:hAnsi="Arial" w:cs="Arial"/>
          </w:rPr>
          <w:t xml:space="preserve"> Report Matrix</w:t>
        </w:r>
      </w:hyperlink>
      <w:r w:rsidR="0033345E" w:rsidRPr="000310CB">
        <w:rPr>
          <w:rFonts w:ascii="Arial" w:hAnsi="Arial" w:cs="Arial"/>
        </w:rPr>
        <w:t xml:space="preserve">.  </w:t>
      </w:r>
    </w:p>
    <w:p w:rsidR="009E5170" w:rsidRPr="00411451" w:rsidRDefault="00411451" w:rsidP="00D34C15">
      <w:pPr>
        <w:pStyle w:val="Heading2"/>
        <w:numPr>
          <w:ilvl w:val="0"/>
          <w:numId w:val="0"/>
        </w:numPr>
        <w:ind w:left="576" w:hanging="576"/>
      </w:pPr>
      <w:bookmarkStart w:id="11" w:name="_Toc455493745"/>
      <w:r w:rsidRPr="00411451">
        <w:t xml:space="preserve">2.1 </w:t>
      </w:r>
      <w:r w:rsidR="004447CD">
        <w:tab/>
      </w:r>
      <w:hyperlink r:id="rId21" w:history="1">
        <w:r w:rsidR="00464360" w:rsidRPr="00411451">
          <w:t xml:space="preserve">Publications and </w:t>
        </w:r>
        <w:r w:rsidR="00171049" w:rsidRPr="00411451">
          <w:t>Guide</w:t>
        </w:r>
      </w:hyperlink>
      <w:r w:rsidR="00464360" w:rsidRPr="00411451">
        <w:t>s</w:t>
      </w:r>
      <w:bookmarkEnd w:id="11"/>
    </w:p>
    <w:p w:rsidR="00464360" w:rsidRDefault="0099765E" w:rsidP="00C631DB">
      <w:pPr>
        <w:pStyle w:val="ListParagraph"/>
        <w:numPr>
          <w:ilvl w:val="0"/>
          <w:numId w:val="3"/>
        </w:numPr>
        <w:rPr>
          <w:rFonts w:ascii="Arial" w:hAnsi="Arial" w:cs="Arial"/>
        </w:rPr>
      </w:pPr>
      <w:r w:rsidRPr="00464360">
        <w:rPr>
          <w:rFonts w:ascii="Arial" w:hAnsi="Arial" w:cs="Arial"/>
        </w:rPr>
        <w:t xml:space="preserve">The </w:t>
      </w:r>
      <w:r w:rsidRPr="00464360">
        <w:rPr>
          <w:rFonts w:ascii="Arial" w:hAnsi="Arial" w:cs="Arial"/>
          <w:b/>
          <w:u w:val="single"/>
        </w:rPr>
        <w:t>Encounter User Guide</w:t>
      </w:r>
      <w:r w:rsidRPr="00464360">
        <w:rPr>
          <w:rFonts w:ascii="Arial" w:hAnsi="Arial" w:cs="Arial"/>
        </w:rPr>
        <w:t xml:space="preserve"> is the main guide that provides an overview and process flow for </w:t>
      </w:r>
      <w:r w:rsidR="0094684E">
        <w:rPr>
          <w:rFonts w:ascii="Arial" w:hAnsi="Arial" w:cs="Arial"/>
        </w:rPr>
        <w:t>MCO</w:t>
      </w:r>
      <w:r w:rsidRPr="00464360">
        <w:rPr>
          <w:rFonts w:ascii="Arial" w:hAnsi="Arial" w:cs="Arial"/>
        </w:rPr>
        <w:t xml:space="preserve">s to submit encounters.  An encounter is a service or an item provided through the </w:t>
      </w:r>
      <w:r w:rsidR="0094684E">
        <w:rPr>
          <w:rFonts w:ascii="Arial" w:hAnsi="Arial" w:cs="Arial"/>
        </w:rPr>
        <w:t>MCO</w:t>
      </w:r>
      <w:r w:rsidRPr="00464360">
        <w:rPr>
          <w:rFonts w:ascii="Arial" w:hAnsi="Arial" w:cs="Arial"/>
        </w:rPr>
        <w:t xml:space="preserve"> such as an office visit, institutional stay, </w:t>
      </w:r>
      <w:r w:rsidR="001E5ACC">
        <w:rPr>
          <w:rFonts w:ascii="Arial" w:hAnsi="Arial" w:cs="Arial"/>
        </w:rPr>
        <w:t xml:space="preserve">or </w:t>
      </w:r>
      <w:r w:rsidRPr="00464360">
        <w:rPr>
          <w:rFonts w:ascii="Arial" w:hAnsi="Arial" w:cs="Arial"/>
        </w:rPr>
        <w:t>du</w:t>
      </w:r>
      <w:r w:rsidR="001E5ACC">
        <w:rPr>
          <w:rFonts w:ascii="Arial" w:hAnsi="Arial" w:cs="Arial"/>
        </w:rPr>
        <w:t>rable medical equipment</w:t>
      </w:r>
      <w:r w:rsidRPr="00464360">
        <w:rPr>
          <w:rFonts w:ascii="Arial" w:hAnsi="Arial" w:cs="Arial"/>
        </w:rPr>
        <w:t xml:space="preserve">.  This guide is the main resource </w:t>
      </w:r>
      <w:r w:rsidR="001E5ACC">
        <w:rPr>
          <w:rFonts w:ascii="Arial" w:hAnsi="Arial" w:cs="Arial"/>
        </w:rPr>
        <w:t xml:space="preserve">that outlines </w:t>
      </w:r>
      <w:r w:rsidRPr="00464360">
        <w:rPr>
          <w:rFonts w:ascii="Arial" w:hAnsi="Arial" w:cs="Arial"/>
        </w:rPr>
        <w:t xml:space="preserve">requirements that are specific to the Wisconsin Medicaid Managed Care block of business and includes links to the relevant </w:t>
      </w:r>
      <w:r w:rsidR="00EE430D" w:rsidRPr="00464360">
        <w:rPr>
          <w:rFonts w:ascii="Arial" w:hAnsi="Arial" w:cs="Arial"/>
        </w:rPr>
        <w:t xml:space="preserve">5010 </w:t>
      </w:r>
      <w:r w:rsidRPr="00464360">
        <w:rPr>
          <w:rFonts w:ascii="Arial" w:hAnsi="Arial" w:cs="Arial"/>
        </w:rPr>
        <w:t>837 companion guides.  Managed Ca</w:t>
      </w:r>
      <w:r w:rsidR="009F617B">
        <w:rPr>
          <w:rFonts w:ascii="Arial" w:hAnsi="Arial" w:cs="Arial"/>
        </w:rPr>
        <w:t xml:space="preserve">re moved to the 837 starting </w:t>
      </w:r>
      <w:r w:rsidRPr="00464360">
        <w:rPr>
          <w:rFonts w:ascii="Arial" w:hAnsi="Arial" w:cs="Arial"/>
        </w:rPr>
        <w:t>January 1, 2013 to be more like</w:t>
      </w:r>
      <w:r w:rsidR="009F617B">
        <w:rPr>
          <w:rFonts w:ascii="Arial" w:hAnsi="Arial" w:cs="Arial"/>
        </w:rPr>
        <w:t xml:space="preserve"> FFS</w:t>
      </w:r>
      <w:r w:rsidRPr="00464360">
        <w:rPr>
          <w:rFonts w:ascii="Arial" w:hAnsi="Arial" w:cs="Arial"/>
        </w:rPr>
        <w:t xml:space="preserve">.  </w:t>
      </w:r>
      <w:r w:rsidR="0094684E">
        <w:rPr>
          <w:rFonts w:ascii="Arial" w:hAnsi="Arial" w:cs="Arial"/>
        </w:rPr>
        <w:t>MCO</w:t>
      </w:r>
      <w:r w:rsidRPr="00464360">
        <w:rPr>
          <w:rFonts w:ascii="Arial" w:hAnsi="Arial" w:cs="Arial"/>
        </w:rPr>
        <w:t>s are provided with file submission instructions and the file processing schedule.  All technical components of the submission process and the file requirements are detailed in the user guide and appropriate references are made to the companion guides. The Encounter User Guide provides a fair amount of detail on policy that affects covered services and provider requirements.</w:t>
      </w:r>
    </w:p>
    <w:p w:rsidR="00BD2372" w:rsidRDefault="00BD2372" w:rsidP="00BD2372">
      <w:pPr>
        <w:pStyle w:val="ListParagraph"/>
        <w:ind w:left="936"/>
        <w:rPr>
          <w:rFonts w:ascii="Arial" w:hAnsi="Arial" w:cs="Arial"/>
        </w:rPr>
      </w:pPr>
    </w:p>
    <w:p w:rsidR="00BD2372" w:rsidRPr="008B38CD" w:rsidRDefault="00BD2372" w:rsidP="00BD2372">
      <w:pPr>
        <w:pStyle w:val="ListParagraph"/>
        <w:numPr>
          <w:ilvl w:val="0"/>
          <w:numId w:val="3"/>
        </w:numPr>
        <w:rPr>
          <w:rFonts w:ascii="Arial" w:hAnsi="Arial" w:cs="Arial"/>
          <w:b/>
        </w:rPr>
      </w:pPr>
      <w:r w:rsidRPr="008B38CD">
        <w:rPr>
          <w:rFonts w:ascii="Arial" w:hAnsi="Arial" w:cs="Arial"/>
          <w:b/>
        </w:rPr>
        <w:t xml:space="preserve">Managed Care Organization Pricing Administration Guide: </w:t>
      </w:r>
      <w:r>
        <w:rPr>
          <w:rFonts w:ascii="Arial" w:hAnsi="Arial" w:cs="Arial"/>
          <w:b/>
        </w:rPr>
        <w:t xml:space="preserve"> </w:t>
      </w:r>
      <w:r w:rsidRPr="008B38CD">
        <w:rPr>
          <w:rFonts w:ascii="Arial" w:hAnsi="Arial" w:cs="Arial"/>
        </w:rPr>
        <w:t xml:space="preserve">This guide was designed to help </w:t>
      </w:r>
      <w:r w:rsidR="0094684E">
        <w:rPr>
          <w:rFonts w:ascii="Arial" w:hAnsi="Arial" w:cs="Arial"/>
        </w:rPr>
        <w:t>MCO</w:t>
      </w:r>
      <w:r w:rsidRPr="008B38CD">
        <w:rPr>
          <w:rFonts w:ascii="Arial" w:hAnsi="Arial" w:cs="Arial"/>
        </w:rPr>
        <w:t>s follow how</w:t>
      </w:r>
      <w:r>
        <w:rPr>
          <w:rFonts w:ascii="Arial" w:hAnsi="Arial" w:cs="Arial"/>
        </w:rPr>
        <w:t xml:space="preserve"> submitted encounters get assigned a Medicaid priced amount.  The guide includes a file layout for the max fee rate extract.  In general </w:t>
      </w:r>
      <w:r w:rsidR="0094684E">
        <w:rPr>
          <w:rFonts w:ascii="Arial" w:hAnsi="Arial" w:cs="Arial"/>
        </w:rPr>
        <w:t>MCO</w:t>
      </w:r>
      <w:r>
        <w:rPr>
          <w:rFonts w:ascii="Arial" w:hAnsi="Arial" w:cs="Arial"/>
        </w:rPr>
        <w:t xml:space="preserve">s are not required to pay providers the Medicaid priced amount, however many </w:t>
      </w:r>
      <w:r w:rsidR="0094684E">
        <w:rPr>
          <w:rFonts w:ascii="Arial" w:hAnsi="Arial" w:cs="Arial"/>
        </w:rPr>
        <w:t>MCO</w:t>
      </w:r>
      <w:r>
        <w:rPr>
          <w:rFonts w:ascii="Arial" w:hAnsi="Arial" w:cs="Arial"/>
        </w:rPr>
        <w:t xml:space="preserve">s choose to pay providers this amount.  </w:t>
      </w:r>
      <w:r w:rsidR="0094684E">
        <w:rPr>
          <w:rFonts w:ascii="Arial" w:hAnsi="Arial" w:cs="Arial"/>
        </w:rPr>
        <w:t>MCO</w:t>
      </w:r>
      <w:r>
        <w:rPr>
          <w:rFonts w:ascii="Arial" w:hAnsi="Arial" w:cs="Arial"/>
        </w:rPr>
        <w:t>s should study the CY 2016-2017 Contract for BadgerCare Plus and/or Medicaid SSI</w:t>
      </w:r>
      <w:r w:rsidR="008D00AE">
        <w:rPr>
          <w:rFonts w:ascii="Arial" w:hAnsi="Arial" w:cs="Arial"/>
        </w:rPr>
        <w:t xml:space="preserve"> to understand which payment types to providers a</w:t>
      </w:r>
      <w:r w:rsidR="009F617B">
        <w:rPr>
          <w:rFonts w:ascii="Arial" w:hAnsi="Arial" w:cs="Arial"/>
        </w:rPr>
        <w:t>re</w:t>
      </w:r>
      <w:r w:rsidR="008D00AE">
        <w:rPr>
          <w:rFonts w:ascii="Arial" w:hAnsi="Arial" w:cs="Arial"/>
        </w:rPr>
        <w:t xml:space="preserve"> required to be based on Medicaid pricing.  For example, </w:t>
      </w:r>
      <w:r w:rsidR="0094684E">
        <w:rPr>
          <w:rFonts w:ascii="Arial" w:hAnsi="Arial" w:cs="Arial"/>
        </w:rPr>
        <w:t>MCO</w:t>
      </w:r>
      <w:r w:rsidR="008D00AE">
        <w:rPr>
          <w:rFonts w:ascii="Arial" w:hAnsi="Arial" w:cs="Arial"/>
        </w:rPr>
        <w:t xml:space="preserve">s </w:t>
      </w:r>
      <w:r w:rsidR="008D00AE" w:rsidRPr="009F617B">
        <w:rPr>
          <w:rFonts w:ascii="Arial" w:hAnsi="Arial" w:cs="Arial"/>
        </w:rPr>
        <w:t xml:space="preserve">are required to pay providers at least the FFS rate for serviced rendered by an FQHC.  </w:t>
      </w:r>
      <w:r w:rsidR="009F617B" w:rsidRPr="006852BA">
        <w:rPr>
          <w:rFonts w:ascii="Arial" w:hAnsi="Arial" w:cs="Arial"/>
          <w:sz w:val="20"/>
        </w:rPr>
        <w:t>Another example is that out</w:t>
      </w:r>
      <w:r w:rsidR="008D00AE" w:rsidRPr="006852BA">
        <w:rPr>
          <w:rFonts w:ascii="Arial" w:hAnsi="Arial" w:cs="Arial"/>
          <w:sz w:val="20"/>
        </w:rPr>
        <w:t xml:space="preserve"> of state emergency stays need to be paid based on a percentage of the allowed amount.</w:t>
      </w:r>
    </w:p>
    <w:p w:rsidR="00A92D27" w:rsidRDefault="00A92D27" w:rsidP="00A92D27">
      <w:pPr>
        <w:pStyle w:val="ListParagraph"/>
        <w:rPr>
          <w:rFonts w:ascii="Arial" w:hAnsi="Arial" w:cs="Arial"/>
        </w:rPr>
      </w:pPr>
    </w:p>
    <w:p w:rsidR="001973C5" w:rsidRDefault="00464360" w:rsidP="00C631DB">
      <w:pPr>
        <w:pStyle w:val="ListParagraph"/>
        <w:numPr>
          <w:ilvl w:val="0"/>
          <w:numId w:val="3"/>
        </w:numPr>
        <w:rPr>
          <w:rFonts w:ascii="Arial" w:hAnsi="Arial" w:cs="Arial"/>
        </w:rPr>
      </w:pPr>
      <w:r w:rsidRPr="00464360">
        <w:rPr>
          <w:rFonts w:ascii="Arial" w:hAnsi="Arial" w:cs="Arial"/>
        </w:rPr>
        <w:t xml:space="preserve">The </w:t>
      </w:r>
      <w:r w:rsidR="0094684E">
        <w:rPr>
          <w:rFonts w:ascii="Arial" w:hAnsi="Arial" w:cs="Arial"/>
          <w:b/>
          <w:u w:val="single"/>
        </w:rPr>
        <w:t>MCO</w:t>
      </w:r>
      <w:r w:rsidR="00D7580E" w:rsidRPr="00464360">
        <w:rPr>
          <w:rFonts w:ascii="Arial" w:hAnsi="Arial" w:cs="Arial"/>
          <w:b/>
          <w:u w:val="single"/>
        </w:rPr>
        <w:t xml:space="preserve"> Monitoring Reports</w:t>
      </w:r>
      <w:r w:rsidRPr="00464360">
        <w:rPr>
          <w:rFonts w:ascii="Arial" w:hAnsi="Arial" w:cs="Arial"/>
        </w:rPr>
        <w:t xml:space="preserve"> </w:t>
      </w:r>
      <w:r>
        <w:rPr>
          <w:rFonts w:ascii="Arial" w:hAnsi="Arial" w:cs="Arial"/>
        </w:rPr>
        <w:t xml:space="preserve">are published as a PDF </w:t>
      </w:r>
      <w:r w:rsidRPr="00464360">
        <w:rPr>
          <w:rFonts w:ascii="Arial" w:hAnsi="Arial" w:cs="Arial"/>
        </w:rPr>
        <w:t>a</w:t>
      </w:r>
      <w:r>
        <w:rPr>
          <w:rFonts w:ascii="Arial" w:hAnsi="Arial" w:cs="Arial"/>
        </w:rPr>
        <w:t>nd include</w:t>
      </w:r>
      <w:r w:rsidRPr="00464360">
        <w:rPr>
          <w:rFonts w:ascii="Arial" w:hAnsi="Arial" w:cs="Arial"/>
        </w:rPr>
        <w:t xml:space="preserve"> </w:t>
      </w:r>
      <w:r w:rsidR="009F617B">
        <w:rPr>
          <w:rFonts w:ascii="Arial" w:hAnsi="Arial" w:cs="Arial"/>
        </w:rPr>
        <w:t xml:space="preserve">a </w:t>
      </w:r>
      <w:r w:rsidRPr="00464360">
        <w:rPr>
          <w:rFonts w:ascii="Arial" w:hAnsi="Arial" w:cs="Arial"/>
        </w:rPr>
        <w:t xml:space="preserve">comprehensive set of </w:t>
      </w:r>
      <w:r w:rsidR="0094684E">
        <w:rPr>
          <w:rFonts w:ascii="Arial" w:hAnsi="Arial" w:cs="Arial"/>
        </w:rPr>
        <w:t>MCO</w:t>
      </w:r>
      <w:r w:rsidRPr="00464360">
        <w:rPr>
          <w:rFonts w:ascii="Arial" w:hAnsi="Arial" w:cs="Arial"/>
        </w:rPr>
        <w:t xml:space="preserve"> and program specific reports</w:t>
      </w:r>
      <w:r>
        <w:rPr>
          <w:rFonts w:ascii="Arial" w:hAnsi="Arial" w:cs="Arial"/>
        </w:rPr>
        <w:t xml:space="preserve">. They </w:t>
      </w:r>
      <w:r w:rsidRPr="00464360">
        <w:rPr>
          <w:rFonts w:ascii="Arial" w:hAnsi="Arial" w:cs="Arial"/>
        </w:rPr>
        <w:t xml:space="preserve">are updated on the 15th of each </w:t>
      </w:r>
      <w:r w:rsidRPr="00464360">
        <w:rPr>
          <w:rFonts w:ascii="Arial" w:hAnsi="Arial" w:cs="Arial"/>
        </w:rPr>
        <w:lastRenderedPageBreak/>
        <w:t xml:space="preserve">month and placed on the SFTP.  </w:t>
      </w:r>
      <w:r>
        <w:rPr>
          <w:rFonts w:ascii="Arial" w:hAnsi="Arial" w:cs="Arial"/>
        </w:rPr>
        <w:t xml:space="preserve"> </w:t>
      </w:r>
      <w:r w:rsidR="00926F5A">
        <w:rPr>
          <w:rFonts w:ascii="Arial" w:hAnsi="Arial" w:cs="Arial"/>
        </w:rPr>
        <w:t>The reports include s</w:t>
      </w:r>
      <w:r>
        <w:rPr>
          <w:rFonts w:ascii="Arial" w:hAnsi="Arial" w:cs="Arial"/>
        </w:rPr>
        <w:t xml:space="preserve">tatistics on </w:t>
      </w:r>
      <w:r w:rsidR="00A92D27">
        <w:rPr>
          <w:rFonts w:ascii="Arial" w:hAnsi="Arial" w:cs="Arial"/>
        </w:rPr>
        <w:t xml:space="preserve">encounter submissions, </w:t>
      </w:r>
      <w:r w:rsidR="0094684E">
        <w:rPr>
          <w:rFonts w:ascii="Arial" w:hAnsi="Arial" w:cs="Arial"/>
        </w:rPr>
        <w:t>MCO</w:t>
      </w:r>
      <w:r>
        <w:rPr>
          <w:rFonts w:ascii="Arial" w:hAnsi="Arial" w:cs="Arial"/>
        </w:rPr>
        <w:t xml:space="preserve"> Medicaid </w:t>
      </w:r>
      <w:r w:rsidR="001973C5">
        <w:rPr>
          <w:rFonts w:ascii="Arial" w:hAnsi="Arial" w:cs="Arial"/>
        </w:rPr>
        <w:t>paid</w:t>
      </w:r>
      <w:r w:rsidR="003546C3">
        <w:rPr>
          <w:rFonts w:ascii="Arial" w:hAnsi="Arial" w:cs="Arial"/>
        </w:rPr>
        <w:t xml:space="preserve"> amount</w:t>
      </w:r>
      <w:r w:rsidR="00926F5A">
        <w:rPr>
          <w:rFonts w:ascii="Arial" w:hAnsi="Arial" w:cs="Arial"/>
        </w:rPr>
        <w:t>s</w:t>
      </w:r>
      <w:r w:rsidR="00A92D27">
        <w:rPr>
          <w:rFonts w:ascii="Arial" w:hAnsi="Arial" w:cs="Arial"/>
        </w:rPr>
        <w:t>,</w:t>
      </w:r>
      <w:r w:rsidR="00926F5A">
        <w:rPr>
          <w:rFonts w:ascii="Arial" w:hAnsi="Arial" w:cs="Arial"/>
        </w:rPr>
        <w:t xml:space="preserve"> and member months </w:t>
      </w:r>
      <w:r w:rsidR="003546C3">
        <w:rPr>
          <w:rFonts w:ascii="Arial" w:hAnsi="Arial" w:cs="Arial"/>
        </w:rPr>
        <w:t xml:space="preserve">so that </w:t>
      </w:r>
      <w:r w:rsidR="0094684E">
        <w:rPr>
          <w:rFonts w:ascii="Arial" w:hAnsi="Arial" w:cs="Arial"/>
        </w:rPr>
        <w:t>MCO</w:t>
      </w:r>
      <w:r w:rsidR="003546C3">
        <w:rPr>
          <w:rFonts w:ascii="Arial" w:hAnsi="Arial" w:cs="Arial"/>
        </w:rPr>
        <w:t>s can readily track</w:t>
      </w:r>
      <w:r w:rsidR="00926F5A">
        <w:rPr>
          <w:rFonts w:ascii="Arial" w:hAnsi="Arial" w:cs="Arial"/>
        </w:rPr>
        <w:t xml:space="preserve"> </w:t>
      </w:r>
      <w:r w:rsidR="0017768C">
        <w:rPr>
          <w:rFonts w:ascii="Arial" w:hAnsi="Arial" w:cs="Arial"/>
        </w:rPr>
        <w:t xml:space="preserve">Per Member </w:t>
      </w:r>
      <w:proofErr w:type="gramStart"/>
      <w:r w:rsidR="0017768C">
        <w:rPr>
          <w:rFonts w:ascii="Arial" w:hAnsi="Arial" w:cs="Arial"/>
        </w:rPr>
        <w:t>Per</w:t>
      </w:r>
      <w:proofErr w:type="gramEnd"/>
      <w:r w:rsidR="0017768C">
        <w:rPr>
          <w:rFonts w:ascii="Arial" w:hAnsi="Arial" w:cs="Arial"/>
        </w:rPr>
        <w:t xml:space="preserve"> Month (PMPM)</w:t>
      </w:r>
      <w:r w:rsidR="00926F5A">
        <w:rPr>
          <w:rFonts w:ascii="Arial" w:hAnsi="Arial" w:cs="Arial"/>
        </w:rPr>
        <w:t xml:space="preserve"> over</w:t>
      </w:r>
      <w:r w:rsidR="00D54EB1">
        <w:rPr>
          <w:rFonts w:ascii="Arial" w:hAnsi="Arial" w:cs="Arial"/>
        </w:rPr>
        <w:t xml:space="preserve"> </w:t>
      </w:r>
      <w:r w:rsidR="00A92D27">
        <w:rPr>
          <w:rFonts w:ascii="Arial" w:hAnsi="Arial" w:cs="Arial"/>
        </w:rPr>
        <w:t>time</w:t>
      </w:r>
      <w:r w:rsidR="00926F5A">
        <w:rPr>
          <w:rFonts w:ascii="Arial" w:hAnsi="Arial" w:cs="Arial"/>
        </w:rPr>
        <w:t xml:space="preserve"> and assess the completeness of their data submissions</w:t>
      </w:r>
      <w:r w:rsidR="00A92D27">
        <w:rPr>
          <w:rFonts w:ascii="Arial" w:hAnsi="Arial" w:cs="Arial"/>
        </w:rPr>
        <w:t xml:space="preserve">.  </w:t>
      </w:r>
    </w:p>
    <w:p w:rsidR="001973C5" w:rsidRPr="001973C5" w:rsidRDefault="001973C5" w:rsidP="001973C5">
      <w:pPr>
        <w:pStyle w:val="ListParagraph"/>
        <w:rPr>
          <w:rFonts w:ascii="Arial" w:hAnsi="Arial" w:cs="Arial"/>
        </w:rPr>
      </w:pPr>
    </w:p>
    <w:p w:rsidR="00A92D27" w:rsidRDefault="00A83B68" w:rsidP="001973C5">
      <w:pPr>
        <w:pStyle w:val="ListParagraph"/>
        <w:ind w:left="936"/>
        <w:rPr>
          <w:rFonts w:ascii="Arial" w:hAnsi="Arial" w:cs="Arial"/>
        </w:rPr>
      </w:pPr>
      <w:r w:rsidRPr="00464360">
        <w:rPr>
          <w:rFonts w:ascii="Arial" w:hAnsi="Arial" w:cs="Arial"/>
        </w:rPr>
        <w:t xml:space="preserve">For pricing purposes the percentage of denied versus paid claims is a useful indicator of an </w:t>
      </w:r>
      <w:r w:rsidR="0094684E">
        <w:rPr>
          <w:rFonts w:ascii="Arial" w:hAnsi="Arial" w:cs="Arial"/>
        </w:rPr>
        <w:t>MCO</w:t>
      </w:r>
      <w:r w:rsidR="0017768C">
        <w:rPr>
          <w:rFonts w:ascii="Arial" w:hAnsi="Arial" w:cs="Arial"/>
        </w:rPr>
        <w:t>’</w:t>
      </w:r>
      <w:r w:rsidRPr="00464360">
        <w:rPr>
          <w:rFonts w:ascii="Arial" w:hAnsi="Arial" w:cs="Arial"/>
        </w:rPr>
        <w:t>s progress in submi</w:t>
      </w:r>
      <w:r w:rsidR="00A5549A">
        <w:rPr>
          <w:rFonts w:ascii="Arial" w:hAnsi="Arial" w:cs="Arial"/>
        </w:rPr>
        <w:t>tting valid encounters over</w:t>
      </w:r>
      <w:r w:rsidR="00D54EB1">
        <w:rPr>
          <w:rFonts w:ascii="Arial" w:hAnsi="Arial" w:cs="Arial"/>
        </w:rPr>
        <w:t xml:space="preserve"> </w:t>
      </w:r>
      <w:r w:rsidR="00A5549A">
        <w:rPr>
          <w:rFonts w:ascii="Arial" w:hAnsi="Arial" w:cs="Arial"/>
        </w:rPr>
        <w:t xml:space="preserve">time. </w:t>
      </w:r>
      <w:r w:rsidRPr="00464360">
        <w:rPr>
          <w:rFonts w:ascii="Arial" w:hAnsi="Arial" w:cs="Arial"/>
        </w:rPr>
        <w:t xml:space="preserve"> </w:t>
      </w:r>
      <w:r w:rsidR="00A5549A">
        <w:rPr>
          <w:rFonts w:ascii="Arial" w:hAnsi="Arial" w:cs="Arial"/>
        </w:rPr>
        <w:t>Th</w:t>
      </w:r>
      <w:r w:rsidRPr="00464360">
        <w:rPr>
          <w:rFonts w:ascii="Arial" w:hAnsi="Arial" w:cs="Arial"/>
        </w:rPr>
        <w:t xml:space="preserve">is </w:t>
      </w:r>
      <w:r w:rsidR="00A5549A">
        <w:rPr>
          <w:rFonts w:ascii="Arial" w:hAnsi="Arial" w:cs="Arial"/>
        </w:rPr>
        <w:t xml:space="preserve">ratio is </w:t>
      </w:r>
      <w:r w:rsidRPr="00464360">
        <w:rPr>
          <w:rFonts w:ascii="Arial" w:hAnsi="Arial" w:cs="Arial"/>
        </w:rPr>
        <w:t>not a good measure of th</w:t>
      </w:r>
      <w:r w:rsidR="00A5549A">
        <w:rPr>
          <w:rFonts w:ascii="Arial" w:hAnsi="Arial" w:cs="Arial"/>
        </w:rPr>
        <w:t xml:space="preserve">e proportion of encounters </w:t>
      </w:r>
      <w:r w:rsidRPr="00464360">
        <w:rPr>
          <w:rFonts w:ascii="Arial" w:hAnsi="Arial" w:cs="Arial"/>
        </w:rPr>
        <w:t>with a financial i</w:t>
      </w:r>
      <w:r w:rsidR="00A92D27">
        <w:rPr>
          <w:rFonts w:ascii="Arial" w:hAnsi="Arial" w:cs="Arial"/>
        </w:rPr>
        <w:t>ndicator of “Y” that get priced</w:t>
      </w:r>
      <w:r w:rsidR="00926F5A">
        <w:rPr>
          <w:rFonts w:ascii="Arial" w:hAnsi="Arial" w:cs="Arial"/>
        </w:rPr>
        <w:t xml:space="preserve"> since multiple denials </w:t>
      </w:r>
      <w:r w:rsidR="00A5549A">
        <w:rPr>
          <w:rFonts w:ascii="Arial" w:hAnsi="Arial" w:cs="Arial"/>
        </w:rPr>
        <w:t xml:space="preserve">resulting from the </w:t>
      </w:r>
      <w:r w:rsidR="0094684E">
        <w:rPr>
          <w:rFonts w:ascii="Arial" w:hAnsi="Arial" w:cs="Arial"/>
        </w:rPr>
        <w:t>MCO</w:t>
      </w:r>
      <w:r w:rsidR="00A5549A">
        <w:rPr>
          <w:rFonts w:ascii="Arial" w:hAnsi="Arial" w:cs="Arial"/>
        </w:rPr>
        <w:t xml:space="preserve"> submitting encounters</w:t>
      </w:r>
      <w:r w:rsidR="00926F5A">
        <w:rPr>
          <w:rFonts w:ascii="Arial" w:hAnsi="Arial" w:cs="Arial"/>
        </w:rPr>
        <w:t xml:space="preserve"> for the same service will understate the true paid percentage. Thus </w:t>
      </w:r>
      <w:r w:rsidR="00A92D27">
        <w:rPr>
          <w:rFonts w:ascii="Arial" w:hAnsi="Arial" w:cs="Arial"/>
        </w:rPr>
        <w:t xml:space="preserve">it is important for </w:t>
      </w:r>
      <w:r w:rsidR="0094684E">
        <w:rPr>
          <w:rFonts w:ascii="Arial" w:hAnsi="Arial" w:cs="Arial"/>
        </w:rPr>
        <w:t>MCO</w:t>
      </w:r>
      <w:r w:rsidR="00A92D27">
        <w:rPr>
          <w:rFonts w:ascii="Arial" w:hAnsi="Arial" w:cs="Arial"/>
        </w:rPr>
        <w:t xml:space="preserve">s to track </w:t>
      </w:r>
      <w:r w:rsidR="00926F5A">
        <w:rPr>
          <w:rFonts w:ascii="Arial" w:hAnsi="Arial" w:cs="Arial"/>
        </w:rPr>
        <w:t xml:space="preserve">their own submissions and account for services that are submitted multiple times.  </w:t>
      </w:r>
      <w:r w:rsidR="00A92D27">
        <w:rPr>
          <w:rFonts w:ascii="Arial" w:hAnsi="Arial" w:cs="Arial"/>
        </w:rPr>
        <w:t>Statistics on the most common EOBs are also provided in this PDF.</w:t>
      </w:r>
    </w:p>
    <w:p w:rsidR="00A92D27" w:rsidRDefault="00A92D27" w:rsidP="00A92D27">
      <w:pPr>
        <w:pStyle w:val="ListParagraph"/>
        <w:rPr>
          <w:rFonts w:ascii="Arial" w:hAnsi="Arial" w:cs="Arial"/>
        </w:rPr>
      </w:pPr>
    </w:p>
    <w:p w:rsidR="00A92D27" w:rsidRPr="00B33B48" w:rsidRDefault="00685EB8" w:rsidP="00C631DB">
      <w:pPr>
        <w:pStyle w:val="ListParagraph"/>
        <w:numPr>
          <w:ilvl w:val="0"/>
          <w:numId w:val="3"/>
        </w:numPr>
        <w:rPr>
          <w:rFonts w:ascii="Arial" w:hAnsi="Arial" w:cs="Arial"/>
        </w:rPr>
      </w:pPr>
      <w:r w:rsidRPr="00B33B48">
        <w:rPr>
          <w:rFonts w:ascii="Arial" w:hAnsi="Arial" w:cs="Arial"/>
        </w:rPr>
        <w:t xml:space="preserve">The </w:t>
      </w:r>
      <w:r w:rsidR="00EA58E7" w:rsidRPr="00EA58E7">
        <w:rPr>
          <w:rFonts w:ascii="Arial" w:hAnsi="Arial" w:cs="Arial"/>
        </w:rPr>
        <w:t>Online Handbooks</w:t>
      </w:r>
      <w:r w:rsidR="00A92D27" w:rsidRPr="00B33B48">
        <w:rPr>
          <w:rFonts w:ascii="Arial" w:hAnsi="Arial" w:cs="Arial"/>
        </w:rPr>
        <w:t xml:space="preserve"> (or access though </w:t>
      </w:r>
      <w:hyperlink r:id="rId22" w:history="1">
        <w:r w:rsidR="00A92D27" w:rsidRPr="00EA58E7">
          <w:rPr>
            <w:rStyle w:val="Hyperlink"/>
            <w:rFonts w:ascii="Arial" w:hAnsi="Arial" w:cs="Arial"/>
          </w:rPr>
          <w:t>ForwardHealth Managed Care</w:t>
        </w:r>
      </w:hyperlink>
      <w:r w:rsidR="00A92D27" w:rsidRPr="00B33B48">
        <w:rPr>
          <w:rFonts w:ascii="Arial" w:hAnsi="Arial" w:cs="Arial"/>
        </w:rPr>
        <w:t>)</w:t>
      </w:r>
      <w:r w:rsidRPr="00B33B48">
        <w:rPr>
          <w:rFonts w:ascii="Arial" w:hAnsi="Arial" w:cs="Arial"/>
        </w:rPr>
        <w:t xml:space="preserve"> are t</w:t>
      </w:r>
      <w:r w:rsidR="00A92D27" w:rsidRPr="00B33B48">
        <w:rPr>
          <w:rFonts w:ascii="Arial" w:hAnsi="Arial" w:cs="Arial"/>
        </w:rPr>
        <w:t>he primary source for policy information</w:t>
      </w:r>
      <w:r w:rsidRPr="00B33B48">
        <w:rPr>
          <w:rFonts w:ascii="Arial" w:hAnsi="Arial" w:cs="Arial"/>
        </w:rPr>
        <w:t xml:space="preserve">.  </w:t>
      </w:r>
    </w:p>
    <w:p w:rsidR="00A92D27" w:rsidRPr="0094019D" w:rsidRDefault="00A92D27" w:rsidP="00A92D27">
      <w:pPr>
        <w:pStyle w:val="ListParagraph"/>
        <w:rPr>
          <w:rFonts w:ascii="Arial" w:hAnsi="Arial" w:cs="Arial"/>
        </w:rPr>
      </w:pPr>
    </w:p>
    <w:p w:rsidR="00A92D27" w:rsidRPr="00E5723E" w:rsidRDefault="00A83B68" w:rsidP="00C631DB">
      <w:pPr>
        <w:pStyle w:val="ListParagraph"/>
        <w:numPr>
          <w:ilvl w:val="0"/>
          <w:numId w:val="3"/>
        </w:numPr>
        <w:rPr>
          <w:rFonts w:ascii="Arial" w:hAnsi="Arial" w:cs="Arial"/>
        </w:rPr>
      </w:pPr>
      <w:r w:rsidRPr="00464360">
        <w:rPr>
          <w:rFonts w:ascii="Arial" w:hAnsi="Arial" w:cs="Arial"/>
        </w:rPr>
        <w:t xml:space="preserve"> </w:t>
      </w:r>
      <w:r w:rsidR="00685EB8" w:rsidRPr="00E5723E">
        <w:rPr>
          <w:rFonts w:ascii="Arial" w:hAnsi="Arial" w:cs="Arial"/>
        </w:rPr>
        <w:t>The</w:t>
      </w:r>
      <w:r w:rsidR="009239F8" w:rsidRPr="00E5723E">
        <w:rPr>
          <w:rFonts w:ascii="Arial" w:hAnsi="Arial" w:cs="Arial"/>
        </w:rPr>
        <w:t xml:space="preserve"> biannual</w:t>
      </w:r>
      <w:r w:rsidR="00685EB8" w:rsidRPr="00E5723E">
        <w:rPr>
          <w:rFonts w:ascii="Arial" w:hAnsi="Arial" w:cs="Arial"/>
        </w:rPr>
        <w:t xml:space="preserve"> </w:t>
      </w:r>
      <w:hyperlink r:id="rId23" w:history="1">
        <w:r w:rsidR="0094684E">
          <w:rPr>
            <w:rStyle w:val="Hyperlink"/>
            <w:rFonts w:ascii="Arial" w:hAnsi="Arial" w:cs="Arial"/>
            <w:b/>
          </w:rPr>
          <w:t>MCO</w:t>
        </w:r>
        <w:r w:rsidR="00A92D27" w:rsidRPr="00E5723E">
          <w:rPr>
            <w:rStyle w:val="Hyperlink"/>
            <w:rFonts w:ascii="Arial" w:hAnsi="Arial" w:cs="Arial"/>
            <w:b/>
          </w:rPr>
          <w:t xml:space="preserve"> Contract</w:t>
        </w:r>
      </w:hyperlink>
      <w:r w:rsidR="00685EB8" w:rsidRPr="00E5723E">
        <w:rPr>
          <w:rFonts w:ascii="Arial" w:hAnsi="Arial" w:cs="Arial"/>
        </w:rPr>
        <w:t xml:space="preserve"> for the </w:t>
      </w:r>
      <w:r w:rsidR="00A92D27" w:rsidRPr="00E5723E">
        <w:rPr>
          <w:rFonts w:ascii="Arial" w:hAnsi="Arial" w:cs="Arial"/>
        </w:rPr>
        <w:t xml:space="preserve">BadgerCare Plus and Medicaid SSI </w:t>
      </w:r>
      <w:r w:rsidR="00685EB8" w:rsidRPr="00E5723E">
        <w:rPr>
          <w:rFonts w:ascii="Arial" w:hAnsi="Arial" w:cs="Arial"/>
        </w:rPr>
        <w:t xml:space="preserve">programs </w:t>
      </w:r>
      <w:r w:rsidR="00A92D27" w:rsidRPr="00E5723E">
        <w:rPr>
          <w:rFonts w:ascii="Arial" w:hAnsi="Arial" w:cs="Arial"/>
        </w:rPr>
        <w:t>can be found on ForwardHealth</w:t>
      </w:r>
      <w:r w:rsidR="00685EB8" w:rsidRPr="00E5723E">
        <w:rPr>
          <w:rFonts w:ascii="Arial" w:hAnsi="Arial" w:cs="Arial"/>
        </w:rPr>
        <w:t>. C</w:t>
      </w:r>
      <w:r w:rsidR="00A92D27" w:rsidRPr="00E5723E">
        <w:rPr>
          <w:rFonts w:ascii="Arial" w:hAnsi="Arial" w:cs="Arial"/>
        </w:rPr>
        <w:t>urrent and past contracts as well as contract amendments</w:t>
      </w:r>
      <w:r w:rsidR="00685EB8" w:rsidRPr="00E5723E">
        <w:rPr>
          <w:rFonts w:ascii="Arial" w:hAnsi="Arial" w:cs="Arial"/>
        </w:rPr>
        <w:t xml:space="preserve"> are </w:t>
      </w:r>
      <w:r w:rsidR="00A5549A">
        <w:rPr>
          <w:rFonts w:ascii="Arial" w:hAnsi="Arial" w:cs="Arial"/>
        </w:rPr>
        <w:t xml:space="preserve">also </w:t>
      </w:r>
      <w:r w:rsidR="00685EB8" w:rsidRPr="00E5723E">
        <w:rPr>
          <w:rFonts w:ascii="Arial" w:hAnsi="Arial" w:cs="Arial"/>
        </w:rPr>
        <w:t>available</w:t>
      </w:r>
      <w:r w:rsidR="00A92D27" w:rsidRPr="00E5723E">
        <w:rPr>
          <w:rFonts w:ascii="Arial" w:hAnsi="Arial" w:cs="Arial"/>
        </w:rPr>
        <w:t>.</w:t>
      </w:r>
      <w:r w:rsidR="00685EB8" w:rsidRPr="00E5723E">
        <w:rPr>
          <w:rFonts w:ascii="Arial" w:hAnsi="Arial" w:cs="Arial"/>
        </w:rPr>
        <w:t xml:space="preserve">  </w:t>
      </w:r>
    </w:p>
    <w:p w:rsidR="00A92D27" w:rsidRPr="00E5723E" w:rsidRDefault="00A92D27" w:rsidP="00A92D27">
      <w:pPr>
        <w:pStyle w:val="ListParagraph"/>
        <w:rPr>
          <w:rStyle w:val="Hyperlink"/>
          <w:rFonts w:ascii="Arial" w:hAnsi="Arial" w:cs="Arial"/>
          <w:color w:val="auto"/>
          <w:u w:val="none"/>
        </w:rPr>
      </w:pPr>
    </w:p>
    <w:p w:rsidR="00FC2872" w:rsidRPr="00E5723E" w:rsidRDefault="00A83B68" w:rsidP="00FC2872">
      <w:pPr>
        <w:pStyle w:val="ListParagraph"/>
        <w:numPr>
          <w:ilvl w:val="0"/>
          <w:numId w:val="3"/>
        </w:numPr>
        <w:rPr>
          <w:rFonts w:ascii="Arial" w:hAnsi="Arial" w:cs="Arial"/>
        </w:rPr>
      </w:pPr>
      <w:r w:rsidRPr="00E5723E">
        <w:rPr>
          <w:rFonts w:ascii="Arial" w:hAnsi="Arial" w:cs="Arial"/>
        </w:rPr>
        <w:t xml:space="preserve"> </w:t>
      </w:r>
      <w:r w:rsidR="00FC2872" w:rsidRPr="00E5723E">
        <w:rPr>
          <w:rFonts w:ascii="Arial" w:hAnsi="Arial" w:cs="Arial"/>
          <w:b/>
        </w:rPr>
        <w:t xml:space="preserve">X12 Implementation Guides: </w:t>
      </w:r>
      <w:r w:rsidR="00FC2872" w:rsidRPr="00FC2872">
        <w:rPr>
          <w:rFonts w:ascii="Arial" w:hAnsi="Arial" w:cs="Arial"/>
        </w:rPr>
        <w:t xml:space="preserve">These implementation guides are the national standard and can be found at: </w:t>
      </w:r>
      <w:r w:rsidR="00FC2872" w:rsidRPr="00E5723E">
        <w:rPr>
          <w:rFonts w:ascii="Arial" w:hAnsi="Arial" w:cs="Arial"/>
        </w:rPr>
        <w:t xml:space="preserve"> </w:t>
      </w:r>
      <w:hyperlink r:id="rId24" w:history="1">
        <w:r w:rsidR="00FC2872" w:rsidRPr="00E5723E">
          <w:rPr>
            <w:rFonts w:ascii="Arial" w:hAnsi="Arial" w:cs="Arial"/>
          </w:rPr>
          <w:t>http://www.x12.org/</w:t>
        </w:r>
      </w:hyperlink>
      <w:r w:rsidR="00FC2872" w:rsidRPr="00E5723E">
        <w:rPr>
          <w:rFonts w:ascii="Arial" w:hAnsi="Arial" w:cs="Arial"/>
        </w:rPr>
        <w:t xml:space="preserve">  </w:t>
      </w:r>
    </w:p>
    <w:p w:rsidR="00FC2872" w:rsidRPr="00FC2872" w:rsidRDefault="00FC2872" w:rsidP="00FC2872">
      <w:pPr>
        <w:pStyle w:val="ListParagraph"/>
        <w:rPr>
          <w:rFonts w:ascii="Arial" w:hAnsi="Arial" w:cs="Arial"/>
          <w:b/>
        </w:rPr>
      </w:pPr>
    </w:p>
    <w:p w:rsidR="00A92D27" w:rsidRDefault="00A92D27" w:rsidP="00FC2872">
      <w:pPr>
        <w:pStyle w:val="ListParagraph"/>
        <w:numPr>
          <w:ilvl w:val="0"/>
          <w:numId w:val="3"/>
        </w:numPr>
        <w:rPr>
          <w:rFonts w:ascii="Arial" w:hAnsi="Arial" w:cs="Arial"/>
        </w:rPr>
      </w:pPr>
      <w:r w:rsidRPr="00E5723E">
        <w:rPr>
          <w:rFonts w:ascii="Arial" w:hAnsi="Arial" w:cs="Arial"/>
          <w:b/>
        </w:rPr>
        <w:t>X12 Companion Guides</w:t>
      </w:r>
      <w:r w:rsidR="00EA58E7">
        <w:rPr>
          <w:rFonts w:ascii="Arial" w:hAnsi="Arial" w:cs="Arial"/>
        </w:rPr>
        <w:t xml:space="preserve"> (</w:t>
      </w:r>
      <w:r w:rsidRPr="00E5723E">
        <w:rPr>
          <w:rFonts w:ascii="Arial" w:hAnsi="Arial" w:cs="Arial"/>
        </w:rPr>
        <w:t xml:space="preserve">access though </w:t>
      </w:r>
      <w:hyperlink r:id="rId25" w:history="1">
        <w:r w:rsidRPr="00EA58E7">
          <w:rPr>
            <w:rStyle w:val="Hyperlink"/>
            <w:rFonts w:ascii="Arial" w:hAnsi="Arial" w:cs="Arial"/>
          </w:rPr>
          <w:t>ForwardHealth Managed Care</w:t>
        </w:r>
      </w:hyperlink>
      <w:r w:rsidR="00EA58E7">
        <w:rPr>
          <w:rFonts w:ascii="Arial" w:hAnsi="Arial" w:cs="Arial"/>
        </w:rPr>
        <w:t>):</w:t>
      </w:r>
      <w:r w:rsidR="00FC2872">
        <w:rPr>
          <w:rFonts w:ascii="Arial" w:hAnsi="Arial" w:cs="Arial"/>
        </w:rPr>
        <w:t xml:space="preserve">  The companion guides provide </w:t>
      </w:r>
      <w:r w:rsidR="0094684E">
        <w:rPr>
          <w:rFonts w:ascii="Arial" w:hAnsi="Arial" w:cs="Arial"/>
        </w:rPr>
        <w:t>MCO</w:t>
      </w:r>
      <w:r w:rsidR="00FC2872">
        <w:rPr>
          <w:rFonts w:ascii="Arial" w:hAnsi="Arial" w:cs="Arial"/>
        </w:rPr>
        <w:t>s with instructions on how to successfully transmit the standard transactions as they specifically relate to Wisconsin ForwardHealth requirements.  They are meant to supplement but not contradict the standards outlined in the X12 Implementation Guides.</w:t>
      </w:r>
    </w:p>
    <w:p w:rsidR="00FC2872" w:rsidRPr="00FC2872" w:rsidRDefault="00FC2872" w:rsidP="00FC2872">
      <w:pPr>
        <w:pStyle w:val="ListParagraph"/>
        <w:ind w:left="936"/>
        <w:rPr>
          <w:rFonts w:ascii="Arial" w:hAnsi="Arial" w:cs="Arial"/>
        </w:rPr>
      </w:pPr>
    </w:p>
    <w:p w:rsidR="00A92D27" w:rsidRPr="0094019D" w:rsidRDefault="00136DBD" w:rsidP="00C631DB">
      <w:pPr>
        <w:pStyle w:val="ListParagraph"/>
        <w:numPr>
          <w:ilvl w:val="0"/>
          <w:numId w:val="3"/>
        </w:numPr>
        <w:rPr>
          <w:rFonts w:ascii="Arial" w:hAnsi="Arial" w:cs="Arial"/>
        </w:rPr>
      </w:pPr>
      <w:r w:rsidRPr="00EA58E7">
        <w:rPr>
          <w:b/>
        </w:rPr>
        <w:t xml:space="preserve"> </w:t>
      </w:r>
      <w:hyperlink r:id="rId26" w:history="1">
        <w:r w:rsidR="00EA58E7" w:rsidRPr="00EA58E7">
          <w:rPr>
            <w:rFonts w:ascii="Arial" w:hAnsi="Arial" w:cs="Arial"/>
            <w:b/>
          </w:rPr>
          <w:t>EOB Cheat Sheet:</w:t>
        </w:r>
        <w:r w:rsidR="00A92D27" w:rsidRPr="00EA58E7">
          <w:t xml:space="preserve"> </w:t>
        </w:r>
      </w:hyperlink>
      <w:r w:rsidR="00A92D27" w:rsidRPr="00E5723E">
        <w:rPr>
          <w:rFonts w:ascii="Arial" w:hAnsi="Arial" w:cs="Arial"/>
        </w:rPr>
        <w:t xml:space="preserve"> (access</w:t>
      </w:r>
      <w:r w:rsidR="00A92D27" w:rsidRPr="0094019D">
        <w:rPr>
          <w:rFonts w:ascii="Arial" w:hAnsi="Arial" w:cs="Arial"/>
        </w:rPr>
        <w:t xml:space="preserve"> though </w:t>
      </w:r>
      <w:hyperlink r:id="rId27" w:history="1">
        <w:r w:rsidR="00A92D27" w:rsidRPr="00EA58E7">
          <w:rPr>
            <w:rStyle w:val="Hyperlink"/>
            <w:rFonts w:ascii="Arial" w:hAnsi="Arial" w:cs="Arial"/>
          </w:rPr>
          <w:t>ForwardHealth Managed Care</w:t>
        </w:r>
      </w:hyperlink>
      <w:r w:rsidR="00A92D27" w:rsidRPr="0094019D">
        <w:rPr>
          <w:rFonts w:ascii="Arial" w:hAnsi="Arial" w:cs="Arial"/>
        </w:rPr>
        <w:t>)</w:t>
      </w:r>
    </w:p>
    <w:p w:rsidR="00A92D27" w:rsidRPr="00632926" w:rsidRDefault="00A92D27" w:rsidP="00632926">
      <w:pPr>
        <w:pStyle w:val="ListParagraph"/>
        <w:ind w:left="990"/>
        <w:rPr>
          <w:rFonts w:ascii="Arial" w:hAnsi="Arial" w:cs="Arial"/>
        </w:rPr>
      </w:pPr>
      <w:r w:rsidRPr="0094019D">
        <w:rPr>
          <w:rFonts w:ascii="Arial" w:hAnsi="Arial" w:cs="Arial"/>
        </w:rPr>
        <w:t>EOB Cheat Sheet is found in the managed care section of ForwardHealth and is one of the main tools to be used to troubleshoot EOBs that are causing d</w:t>
      </w:r>
      <w:r w:rsidR="000E5136">
        <w:rPr>
          <w:rFonts w:ascii="Arial" w:hAnsi="Arial" w:cs="Arial"/>
        </w:rPr>
        <w:t xml:space="preserve">enials.  </w:t>
      </w:r>
      <w:r w:rsidRPr="000E5136">
        <w:rPr>
          <w:rFonts w:ascii="Arial" w:hAnsi="Arial" w:cs="Arial"/>
        </w:rPr>
        <w:t>Generally speaking, only EOBs that are causing denials</w:t>
      </w:r>
      <w:r w:rsidR="0017768C">
        <w:rPr>
          <w:rFonts w:ascii="Arial" w:hAnsi="Arial" w:cs="Arial"/>
        </w:rPr>
        <w:t xml:space="preserve"> or are harder to interpret</w:t>
      </w:r>
      <w:r w:rsidRPr="000E5136">
        <w:rPr>
          <w:rFonts w:ascii="Arial" w:hAnsi="Arial" w:cs="Arial"/>
        </w:rPr>
        <w:t xml:space="preserve"> are included in the cheat sheet.  In order to navigate this document, either </w:t>
      </w:r>
      <w:proofErr w:type="gramStart"/>
      <w:r w:rsidRPr="000E5136">
        <w:rPr>
          <w:rFonts w:ascii="Arial" w:hAnsi="Arial" w:cs="Arial"/>
        </w:rPr>
        <w:t>use</w:t>
      </w:r>
      <w:proofErr w:type="gramEnd"/>
      <w:r w:rsidRPr="000E5136">
        <w:rPr>
          <w:rFonts w:ascii="Arial" w:hAnsi="Arial" w:cs="Arial"/>
        </w:rPr>
        <w:t xml:space="preserve"> the search feature to look up the EOB of interest or click </w:t>
      </w:r>
      <w:r w:rsidR="00B5513E">
        <w:rPr>
          <w:rFonts w:ascii="Arial" w:hAnsi="Arial" w:cs="Arial"/>
        </w:rPr>
        <w:t>to</w:t>
      </w:r>
      <w:r w:rsidRPr="000E5136">
        <w:rPr>
          <w:rFonts w:ascii="Arial" w:hAnsi="Arial" w:cs="Arial"/>
        </w:rPr>
        <w:t xml:space="preserve"> select from the listing of EOBs that are in numeric order at the beginning of the document.  The docume</w:t>
      </w:r>
      <w:r w:rsidR="000E5136">
        <w:rPr>
          <w:rFonts w:ascii="Arial" w:hAnsi="Arial" w:cs="Arial"/>
        </w:rPr>
        <w:t xml:space="preserve">nt is arranged to show you </w:t>
      </w:r>
      <w:proofErr w:type="gramStart"/>
      <w:r w:rsidR="000E5136">
        <w:rPr>
          <w:rFonts w:ascii="Arial" w:hAnsi="Arial" w:cs="Arial"/>
        </w:rPr>
        <w:t>which</w:t>
      </w:r>
      <w:proofErr w:type="gramEnd"/>
      <w:r w:rsidR="000E5136">
        <w:rPr>
          <w:rFonts w:ascii="Arial" w:hAnsi="Arial" w:cs="Arial"/>
        </w:rPr>
        <w:t xml:space="preserve"> </w:t>
      </w:r>
      <w:r w:rsidRPr="000E5136">
        <w:rPr>
          <w:rFonts w:ascii="Arial" w:hAnsi="Arial" w:cs="Arial"/>
        </w:rPr>
        <w:t>EOBs tag along with other EOBs and provides you with detailed steps on how to resolve denials for single or groups of related EOBs.  Both EOBs that print at the header level and the detail level are covered in this document.</w:t>
      </w:r>
      <w:r w:rsidR="00632926">
        <w:rPr>
          <w:rFonts w:ascii="Arial" w:hAnsi="Arial" w:cs="Arial"/>
        </w:rPr>
        <w:t xml:space="preserve"> </w:t>
      </w:r>
      <w:r w:rsidR="00BB1A67">
        <w:rPr>
          <w:rFonts w:ascii="Arial" w:hAnsi="Arial" w:cs="Arial"/>
        </w:rPr>
        <w:t xml:space="preserve"> Since the </w:t>
      </w:r>
      <w:r w:rsidR="00BB1A67">
        <w:rPr>
          <w:rFonts w:ascii="Arial" w:hAnsi="Arial" w:cs="Arial"/>
        </w:rPr>
        <w:lastRenderedPageBreak/>
        <w:t xml:space="preserve">Department </w:t>
      </w:r>
      <w:r w:rsidR="00286F80">
        <w:rPr>
          <w:rFonts w:ascii="Arial" w:hAnsi="Arial" w:cs="Arial"/>
        </w:rPr>
        <w:t xml:space="preserve">provided </w:t>
      </w:r>
      <w:r w:rsidR="0094684E">
        <w:rPr>
          <w:rFonts w:ascii="Arial" w:hAnsi="Arial" w:cs="Arial"/>
        </w:rPr>
        <w:t>MCO</w:t>
      </w:r>
      <w:r w:rsidR="00286F80">
        <w:rPr>
          <w:rFonts w:ascii="Arial" w:hAnsi="Arial" w:cs="Arial"/>
        </w:rPr>
        <w:t xml:space="preserve">s access to edit information in 2015, the EOB Cheat Sheet is also searchable by edits.  </w:t>
      </w:r>
      <w:r w:rsidRPr="00632926">
        <w:rPr>
          <w:rFonts w:ascii="Arial" w:hAnsi="Arial" w:cs="Arial"/>
        </w:rPr>
        <w:t xml:space="preserve">Here is a listing of all </w:t>
      </w:r>
      <w:hyperlink r:id="rId28" w:history="1">
        <w:r w:rsidRPr="00632926">
          <w:rPr>
            <w:rStyle w:val="Hyperlink"/>
            <w:rFonts w:ascii="Arial" w:hAnsi="Arial" w:cs="Arial"/>
          </w:rPr>
          <w:t>EOB codes and descriptions</w:t>
        </w:r>
      </w:hyperlink>
      <w:r w:rsidRPr="00632926">
        <w:rPr>
          <w:rFonts w:ascii="Arial" w:hAnsi="Arial" w:cs="Arial"/>
        </w:rPr>
        <w:t xml:space="preserve">.  </w:t>
      </w:r>
    </w:p>
    <w:p w:rsidR="00A92D27" w:rsidRPr="0094019D" w:rsidRDefault="00A92D27" w:rsidP="00A92D27">
      <w:pPr>
        <w:pStyle w:val="ListParagraph"/>
        <w:rPr>
          <w:rFonts w:ascii="Arial" w:hAnsi="Arial" w:cs="Arial"/>
        </w:rPr>
      </w:pPr>
    </w:p>
    <w:p w:rsidR="00A83B68" w:rsidRPr="00B73F1A" w:rsidRDefault="0099765E" w:rsidP="00B73F1A">
      <w:pPr>
        <w:pStyle w:val="ListParagraph"/>
        <w:numPr>
          <w:ilvl w:val="0"/>
          <w:numId w:val="3"/>
        </w:numPr>
        <w:rPr>
          <w:rFonts w:ascii="Arial" w:hAnsi="Arial" w:cs="Arial"/>
        </w:rPr>
      </w:pPr>
      <w:r w:rsidRPr="00A92D27">
        <w:rPr>
          <w:rFonts w:ascii="Arial" w:hAnsi="Arial" w:cs="Arial"/>
        </w:rPr>
        <w:t xml:space="preserve">Congress implemented the </w:t>
      </w:r>
      <w:hyperlink r:id="rId29" w:history="1">
        <w:r w:rsidRPr="00A92D27">
          <w:rPr>
            <w:rStyle w:val="Hyperlink"/>
            <w:rFonts w:ascii="Arial" w:hAnsi="Arial" w:cs="Arial"/>
            <w:b/>
          </w:rPr>
          <w:t>Clinical Laboratory Improvement Amendments (CLIA)</w:t>
        </w:r>
      </w:hyperlink>
      <w:r w:rsidRPr="00A92D27">
        <w:rPr>
          <w:rFonts w:ascii="Arial" w:hAnsi="Arial" w:cs="Arial"/>
        </w:rPr>
        <w:t xml:space="preserve"> to improve the quality and safety of laboratory services. The </w:t>
      </w:r>
      <w:r w:rsidR="00B73F1A" w:rsidRPr="00B73F1A">
        <w:rPr>
          <w:rFonts w:ascii="Arial" w:hAnsi="Arial" w:cs="Arial"/>
        </w:rPr>
        <w:t>CLIA Overview Guide</w:t>
      </w:r>
      <w:r w:rsidRPr="00A92D27">
        <w:rPr>
          <w:rFonts w:ascii="Arial" w:hAnsi="Arial" w:cs="Arial"/>
        </w:rPr>
        <w:t xml:space="preserve"> </w:t>
      </w:r>
      <w:r w:rsidR="00B73F1A" w:rsidRPr="00E5723E">
        <w:rPr>
          <w:rFonts w:ascii="Arial" w:hAnsi="Arial" w:cs="Arial"/>
        </w:rPr>
        <w:t>(access</w:t>
      </w:r>
      <w:r w:rsidR="00B73F1A" w:rsidRPr="0094019D">
        <w:rPr>
          <w:rFonts w:ascii="Arial" w:hAnsi="Arial" w:cs="Arial"/>
        </w:rPr>
        <w:t xml:space="preserve"> though </w:t>
      </w:r>
      <w:hyperlink r:id="rId30" w:history="1">
        <w:r w:rsidR="00B73F1A" w:rsidRPr="00EA58E7">
          <w:rPr>
            <w:rStyle w:val="Hyperlink"/>
            <w:rFonts w:ascii="Arial" w:hAnsi="Arial" w:cs="Arial"/>
          </w:rPr>
          <w:t>ForwardHealth Managed Care</w:t>
        </w:r>
      </w:hyperlink>
      <w:r w:rsidR="00B73F1A" w:rsidRPr="0094019D">
        <w:rPr>
          <w:rFonts w:ascii="Arial" w:hAnsi="Arial" w:cs="Arial"/>
        </w:rPr>
        <w:t>)</w:t>
      </w:r>
      <w:r w:rsidR="00B73F1A">
        <w:rPr>
          <w:rFonts w:ascii="Arial" w:hAnsi="Arial" w:cs="Arial"/>
        </w:rPr>
        <w:t xml:space="preserve"> </w:t>
      </w:r>
      <w:r w:rsidRPr="00B73F1A">
        <w:rPr>
          <w:rFonts w:ascii="Arial" w:hAnsi="Arial" w:cs="Arial"/>
        </w:rPr>
        <w:t>was create</w:t>
      </w:r>
      <w:r w:rsidR="002956F8" w:rsidRPr="00B73F1A">
        <w:rPr>
          <w:rFonts w:ascii="Arial" w:hAnsi="Arial" w:cs="Arial"/>
        </w:rPr>
        <w:t>d</w:t>
      </w:r>
      <w:r w:rsidRPr="00B73F1A">
        <w:rPr>
          <w:rFonts w:ascii="Arial" w:hAnsi="Arial" w:cs="Arial"/>
        </w:rPr>
        <w:t xml:space="preserve"> to assist </w:t>
      </w:r>
      <w:r w:rsidR="0094684E">
        <w:rPr>
          <w:rFonts w:ascii="Arial" w:hAnsi="Arial" w:cs="Arial"/>
        </w:rPr>
        <w:t>MCO</w:t>
      </w:r>
      <w:r w:rsidRPr="00B73F1A">
        <w:rPr>
          <w:rFonts w:ascii="Arial" w:hAnsi="Arial" w:cs="Arial"/>
        </w:rPr>
        <w:t xml:space="preserve">s in complying with the federal requirements as they relate to submitting encounters through ForwardHealth.  The overview document provides specific details on provider requirements and allowable values for submitting encounters. </w:t>
      </w:r>
      <w:r w:rsidR="00424627" w:rsidRPr="00B73F1A">
        <w:rPr>
          <w:rFonts w:ascii="Arial" w:hAnsi="Arial" w:cs="Arial"/>
        </w:rPr>
        <w:t xml:space="preserve"> Note that as of December 2014 the Department no longer edits on CLIA certification (EOB 0794: </w:t>
      </w:r>
      <w:r w:rsidR="00424627" w:rsidRPr="00B73F1A">
        <w:rPr>
          <w:rFonts w:ascii="Arial" w:eastAsiaTheme="majorEastAsia" w:hAnsi="Arial" w:cs="Arial"/>
        </w:rPr>
        <w:t xml:space="preserve">Procedure not allowed for the CLIA Certification Type).  It is the </w:t>
      </w:r>
      <w:r w:rsidR="0094684E">
        <w:rPr>
          <w:rFonts w:ascii="Arial" w:eastAsiaTheme="majorEastAsia" w:hAnsi="Arial" w:cs="Arial"/>
        </w:rPr>
        <w:t>MCO</w:t>
      </w:r>
      <w:r w:rsidR="00424627" w:rsidRPr="00B73F1A">
        <w:rPr>
          <w:rFonts w:ascii="Arial" w:eastAsiaTheme="majorEastAsia" w:hAnsi="Arial" w:cs="Arial"/>
        </w:rPr>
        <w:t>s responsibility to follow the federal requirements.</w:t>
      </w:r>
      <w:r w:rsidR="002956F8" w:rsidRPr="00B73F1A">
        <w:rPr>
          <w:rFonts w:ascii="Arial" w:eastAsiaTheme="majorEastAsia" w:hAnsi="Arial" w:cs="Arial"/>
        </w:rPr>
        <w:t xml:space="preserve">  The Department will retain EOB and error information for auditing purposes.</w:t>
      </w:r>
    </w:p>
    <w:p w:rsidR="006C4F43" w:rsidRPr="00E5723E" w:rsidRDefault="006C4F43" w:rsidP="006C4F43">
      <w:pPr>
        <w:pStyle w:val="ListParagraph"/>
        <w:rPr>
          <w:rFonts w:ascii="Arial" w:hAnsi="Arial" w:cs="Arial"/>
        </w:rPr>
      </w:pPr>
    </w:p>
    <w:p w:rsidR="006C4F43" w:rsidRPr="00291477" w:rsidRDefault="006C4F43" w:rsidP="006C4F43">
      <w:pPr>
        <w:pStyle w:val="ListParagraph"/>
        <w:numPr>
          <w:ilvl w:val="0"/>
          <w:numId w:val="3"/>
        </w:numPr>
        <w:rPr>
          <w:rFonts w:ascii="Arial" w:hAnsi="Arial" w:cs="Arial"/>
        </w:rPr>
      </w:pPr>
      <w:r w:rsidRPr="006B3A48">
        <w:rPr>
          <w:rFonts w:ascii="Arial" w:hAnsi="Arial" w:cs="Arial"/>
          <w:b/>
        </w:rPr>
        <w:t xml:space="preserve">Managed Care Rate-Setting Encounter </w:t>
      </w:r>
      <w:r w:rsidR="00927177">
        <w:rPr>
          <w:rFonts w:ascii="Arial" w:hAnsi="Arial" w:cs="Arial"/>
          <w:b/>
        </w:rPr>
        <w:t>Data Summary Memo</w:t>
      </w:r>
      <w:r w:rsidRPr="006B3A48">
        <w:rPr>
          <w:rFonts w:ascii="Arial" w:hAnsi="Arial" w:cs="Arial"/>
          <w:b/>
        </w:rPr>
        <w:t>:</w:t>
      </w:r>
      <w:r>
        <w:rPr>
          <w:rFonts w:ascii="Arial" w:hAnsi="Arial" w:cs="Arial"/>
        </w:rPr>
        <w:t xml:space="preserve"> </w:t>
      </w:r>
      <w:r w:rsidRPr="00E5723E">
        <w:rPr>
          <w:rFonts w:ascii="Arial" w:hAnsi="Arial" w:cs="Arial"/>
        </w:rPr>
        <w:t xml:space="preserve">Each year, the Department actuary provides each </w:t>
      </w:r>
      <w:r w:rsidR="0094684E">
        <w:rPr>
          <w:rFonts w:ascii="Arial" w:hAnsi="Arial" w:cs="Arial"/>
        </w:rPr>
        <w:t>MCO</w:t>
      </w:r>
      <w:r w:rsidRPr="00E5723E">
        <w:rPr>
          <w:rFonts w:ascii="Arial" w:hAnsi="Arial" w:cs="Arial"/>
        </w:rPr>
        <w:t xml:space="preserve"> their own data that is used for rate</w:t>
      </w:r>
      <w:r>
        <w:rPr>
          <w:rFonts w:ascii="Arial" w:hAnsi="Arial" w:cs="Arial"/>
        </w:rPr>
        <w:t>-</w:t>
      </w:r>
      <w:r w:rsidRPr="00E5723E">
        <w:rPr>
          <w:rFonts w:ascii="Arial" w:hAnsi="Arial" w:cs="Arial"/>
        </w:rPr>
        <w:t xml:space="preserve">setting purposes.  The files include data from the original extract as well as actuary created fields. </w:t>
      </w:r>
      <w:r w:rsidR="00016559">
        <w:rPr>
          <w:rFonts w:ascii="Arial" w:hAnsi="Arial" w:cs="Arial"/>
        </w:rPr>
        <w:t xml:space="preserve">An initial and final extract are provided each year.  </w:t>
      </w:r>
      <w:r w:rsidRPr="00E5723E">
        <w:rPr>
          <w:rFonts w:ascii="Arial" w:hAnsi="Arial" w:cs="Arial"/>
        </w:rPr>
        <w:t xml:space="preserve">The data </w:t>
      </w:r>
      <w:r w:rsidR="00927177">
        <w:rPr>
          <w:rFonts w:ascii="Arial" w:hAnsi="Arial" w:cs="Arial"/>
        </w:rPr>
        <w:t>summary memo</w:t>
      </w:r>
      <w:r w:rsidRPr="00E5723E">
        <w:rPr>
          <w:rFonts w:ascii="Arial" w:hAnsi="Arial" w:cs="Arial"/>
        </w:rPr>
        <w:t xml:space="preserve"> provides </w:t>
      </w:r>
      <w:r w:rsidR="0094684E">
        <w:rPr>
          <w:rFonts w:ascii="Arial" w:hAnsi="Arial" w:cs="Arial"/>
        </w:rPr>
        <w:t>MCO</w:t>
      </w:r>
      <w:r w:rsidRPr="00E5723E">
        <w:rPr>
          <w:rFonts w:ascii="Arial" w:hAnsi="Arial" w:cs="Arial"/>
        </w:rPr>
        <w:t>s with general</w:t>
      </w:r>
      <w:r>
        <w:rPr>
          <w:rFonts w:ascii="Arial" w:hAnsi="Arial" w:cs="Arial"/>
        </w:rPr>
        <w:t xml:space="preserve"> processing methods, </w:t>
      </w:r>
      <w:r w:rsidRPr="00E5723E">
        <w:rPr>
          <w:rFonts w:ascii="Arial" w:hAnsi="Arial" w:cs="Arial"/>
        </w:rPr>
        <w:t>data exclusions</w:t>
      </w:r>
      <w:r>
        <w:rPr>
          <w:rFonts w:ascii="Arial" w:hAnsi="Arial" w:cs="Arial"/>
        </w:rPr>
        <w:t xml:space="preserve">, adjustments, </w:t>
      </w:r>
      <w:r w:rsidRPr="00E5723E">
        <w:rPr>
          <w:rFonts w:ascii="Arial" w:hAnsi="Arial" w:cs="Arial"/>
        </w:rPr>
        <w:t>carve outs</w:t>
      </w:r>
      <w:r>
        <w:rPr>
          <w:rFonts w:ascii="Arial" w:hAnsi="Arial" w:cs="Arial"/>
        </w:rPr>
        <w:t xml:space="preserve"> and more</w:t>
      </w:r>
      <w:r w:rsidRPr="00E5723E">
        <w:rPr>
          <w:rFonts w:ascii="Arial" w:hAnsi="Arial" w:cs="Arial"/>
        </w:rPr>
        <w:t xml:space="preserve">. The </w:t>
      </w:r>
      <w:r w:rsidR="00927177">
        <w:rPr>
          <w:rFonts w:ascii="Arial" w:hAnsi="Arial" w:cs="Arial"/>
        </w:rPr>
        <w:t xml:space="preserve">memo </w:t>
      </w:r>
      <w:r w:rsidRPr="00E5723E">
        <w:rPr>
          <w:rFonts w:ascii="Arial" w:hAnsi="Arial" w:cs="Arial"/>
        </w:rPr>
        <w:t xml:space="preserve">includes </w:t>
      </w:r>
      <w:r w:rsidR="00562C95">
        <w:rPr>
          <w:rFonts w:ascii="Arial" w:hAnsi="Arial" w:cs="Arial"/>
        </w:rPr>
        <w:t>a</w:t>
      </w:r>
      <w:r w:rsidRPr="00E5723E">
        <w:rPr>
          <w:rFonts w:ascii="Arial" w:hAnsi="Arial" w:cs="Arial"/>
        </w:rPr>
        <w:t xml:space="preserve"> detailed description of all actuary created fields.</w:t>
      </w:r>
      <w:r>
        <w:rPr>
          <w:rFonts w:ascii="Arial" w:hAnsi="Arial" w:cs="Arial"/>
        </w:rPr>
        <w:t xml:space="preserve">  This </w:t>
      </w:r>
      <w:r w:rsidR="00927177">
        <w:rPr>
          <w:rFonts w:ascii="Arial" w:hAnsi="Arial" w:cs="Arial"/>
        </w:rPr>
        <w:t>memo</w:t>
      </w:r>
      <w:r>
        <w:rPr>
          <w:rFonts w:ascii="Arial" w:hAnsi="Arial" w:cs="Arial"/>
        </w:rPr>
        <w:t xml:space="preserve"> is transmitted from the Department to the </w:t>
      </w:r>
      <w:r w:rsidR="0094684E">
        <w:rPr>
          <w:rFonts w:ascii="Arial" w:hAnsi="Arial" w:cs="Arial"/>
        </w:rPr>
        <w:t>MCO</w:t>
      </w:r>
      <w:r>
        <w:rPr>
          <w:rFonts w:ascii="Arial" w:hAnsi="Arial" w:cs="Arial"/>
        </w:rPr>
        <w:t>s as it is updated and is not available online.</w:t>
      </w:r>
    </w:p>
    <w:p w:rsidR="006C4F43" w:rsidRPr="002956F8" w:rsidRDefault="006C4F43" w:rsidP="006C4F43">
      <w:pPr>
        <w:pStyle w:val="ListParagraph"/>
        <w:ind w:left="936"/>
        <w:rPr>
          <w:rFonts w:ascii="Arial" w:hAnsi="Arial" w:cs="Arial"/>
        </w:rPr>
      </w:pPr>
    </w:p>
    <w:p w:rsidR="002956F8" w:rsidRPr="00A92D27" w:rsidRDefault="002956F8" w:rsidP="002956F8">
      <w:pPr>
        <w:pStyle w:val="ListParagraph"/>
        <w:rPr>
          <w:rFonts w:ascii="Arial" w:hAnsi="Arial" w:cs="Arial"/>
        </w:rPr>
      </w:pPr>
    </w:p>
    <w:p w:rsidR="00BE6D18" w:rsidRPr="00BE6D18" w:rsidRDefault="00411451" w:rsidP="00BE6D18">
      <w:pPr>
        <w:pStyle w:val="Heading2"/>
        <w:numPr>
          <w:ilvl w:val="0"/>
          <w:numId w:val="0"/>
        </w:numPr>
        <w:ind w:left="576" w:hanging="576"/>
      </w:pPr>
      <w:bookmarkStart w:id="12" w:name="_Toc455493746"/>
      <w:r w:rsidRPr="00411451">
        <w:t xml:space="preserve">2.2 </w:t>
      </w:r>
      <w:r w:rsidR="004447CD">
        <w:tab/>
      </w:r>
      <w:r w:rsidR="001329B1" w:rsidRPr="00411451">
        <w:t>Tools and Resources</w:t>
      </w:r>
      <w:bookmarkEnd w:id="12"/>
    </w:p>
    <w:p w:rsidR="001329B1" w:rsidRPr="00E5723E" w:rsidRDefault="0094684E" w:rsidP="00C631DB">
      <w:pPr>
        <w:pStyle w:val="ListParagraph"/>
        <w:numPr>
          <w:ilvl w:val="0"/>
          <w:numId w:val="27"/>
        </w:numPr>
        <w:rPr>
          <w:rFonts w:ascii="Arial" w:hAnsi="Arial" w:cs="Arial"/>
          <w:b/>
        </w:rPr>
      </w:pPr>
      <w:hyperlink r:id="rId31" w:history="1">
        <w:r>
          <w:rPr>
            <w:rFonts w:ascii="Arial" w:hAnsi="Arial" w:cs="Arial"/>
            <w:b/>
          </w:rPr>
          <w:t>MCO</w:t>
        </w:r>
        <w:r w:rsidR="001329B1" w:rsidRPr="00E5723E">
          <w:rPr>
            <w:rFonts w:ascii="Arial" w:hAnsi="Arial" w:cs="Arial"/>
            <w:b/>
          </w:rPr>
          <w:t xml:space="preserve"> report matrix</w:t>
        </w:r>
      </w:hyperlink>
      <w:r w:rsidR="00B94E20">
        <w:rPr>
          <w:rFonts w:ascii="Arial" w:hAnsi="Arial" w:cs="Arial"/>
          <w:b/>
        </w:rPr>
        <w:t>:</w:t>
      </w:r>
    </w:p>
    <w:p w:rsidR="00F34AA3" w:rsidRPr="008B38CD" w:rsidRDefault="001329B1" w:rsidP="008B38CD">
      <w:pPr>
        <w:pStyle w:val="ListParagraph"/>
        <w:ind w:left="900"/>
        <w:rPr>
          <w:rFonts w:ascii="Arial" w:hAnsi="Arial" w:cs="Arial"/>
        </w:rPr>
      </w:pPr>
      <w:r w:rsidRPr="00E5723E">
        <w:rPr>
          <w:rFonts w:ascii="Arial" w:hAnsi="Arial" w:cs="Arial"/>
        </w:rPr>
        <w:t xml:space="preserve">This page on ForwardHealth provides </w:t>
      </w:r>
      <w:r w:rsidR="0094684E">
        <w:rPr>
          <w:rFonts w:ascii="Arial" w:hAnsi="Arial" w:cs="Arial"/>
        </w:rPr>
        <w:t>MCO</w:t>
      </w:r>
      <w:r w:rsidRPr="00E5723E">
        <w:rPr>
          <w:rFonts w:ascii="Arial" w:hAnsi="Arial" w:cs="Arial"/>
        </w:rPr>
        <w:t xml:space="preserve">s with a comprehensive listing of reports, including a brief description, report schedule and file layouts. </w:t>
      </w:r>
      <w:r w:rsidR="00723031" w:rsidRPr="008B38CD">
        <w:rPr>
          <w:rFonts w:ascii="Arial" w:hAnsi="Arial" w:cs="Arial"/>
        </w:rPr>
        <w:t xml:space="preserve">Note that the matrix includes reports that are relevant for managed care and for long-term care.  There is a field on the matrix that denotes whether the report is available managed care, long-term care or both. </w:t>
      </w:r>
    </w:p>
    <w:p w:rsidR="008F1F29" w:rsidRPr="008F1F29" w:rsidRDefault="008F1F29" w:rsidP="008F1F29">
      <w:pPr>
        <w:pStyle w:val="ListParagraph"/>
        <w:rPr>
          <w:rFonts w:ascii="Arial" w:hAnsi="Arial" w:cs="Arial"/>
        </w:rPr>
      </w:pPr>
    </w:p>
    <w:p w:rsidR="0053109E" w:rsidRDefault="00315F56" w:rsidP="00C631DB">
      <w:pPr>
        <w:pStyle w:val="ListParagraph"/>
        <w:numPr>
          <w:ilvl w:val="0"/>
          <w:numId w:val="27"/>
        </w:numPr>
        <w:rPr>
          <w:rFonts w:ascii="Arial" w:hAnsi="Arial" w:cs="Arial"/>
        </w:rPr>
      </w:pPr>
      <w:r>
        <w:rPr>
          <w:rFonts w:ascii="Arial" w:hAnsi="Arial" w:cs="Arial"/>
          <w:b/>
        </w:rPr>
        <w:t>834 Enrollment Reports:</w:t>
      </w:r>
      <w:r w:rsidR="0053109E" w:rsidRPr="00E5723E">
        <w:rPr>
          <w:rFonts w:ascii="Arial" w:hAnsi="Arial" w:cs="Arial"/>
        </w:rPr>
        <w:t xml:space="preserve"> </w:t>
      </w:r>
      <w:r w:rsidR="00317419">
        <w:rPr>
          <w:rFonts w:ascii="Arial" w:hAnsi="Arial" w:cs="Arial"/>
        </w:rPr>
        <w:t>This</w:t>
      </w:r>
      <w:r w:rsidR="001973C5">
        <w:rPr>
          <w:rFonts w:ascii="Arial" w:hAnsi="Arial" w:cs="Arial"/>
        </w:rPr>
        <w:t xml:space="preserve"> monthly</w:t>
      </w:r>
      <w:r w:rsidR="00317419">
        <w:rPr>
          <w:rFonts w:ascii="Arial" w:hAnsi="Arial" w:cs="Arial"/>
        </w:rPr>
        <w:t xml:space="preserve"> report provide</w:t>
      </w:r>
      <w:r>
        <w:rPr>
          <w:rFonts w:ascii="Arial" w:hAnsi="Arial" w:cs="Arial"/>
        </w:rPr>
        <w:t>s</w:t>
      </w:r>
      <w:r w:rsidR="00AF6ECB">
        <w:rPr>
          <w:rFonts w:ascii="Arial" w:hAnsi="Arial" w:cs="Arial"/>
        </w:rPr>
        <w:t xml:space="preserve"> </w:t>
      </w:r>
      <w:r w:rsidR="001973C5">
        <w:rPr>
          <w:rFonts w:ascii="Arial" w:hAnsi="Arial" w:cs="Arial"/>
        </w:rPr>
        <w:t xml:space="preserve">a detailed listing of members enrolled or dis-enrolled from the </w:t>
      </w:r>
      <w:r w:rsidR="0094684E">
        <w:rPr>
          <w:rFonts w:ascii="Arial" w:hAnsi="Arial" w:cs="Arial"/>
        </w:rPr>
        <w:t>MCO</w:t>
      </w:r>
      <w:r w:rsidR="00AF6ECB">
        <w:rPr>
          <w:rFonts w:ascii="Arial" w:hAnsi="Arial" w:cs="Arial"/>
        </w:rPr>
        <w:t>.</w:t>
      </w:r>
    </w:p>
    <w:p w:rsidR="006C4F43" w:rsidRDefault="006C4F43" w:rsidP="006C4F43">
      <w:pPr>
        <w:pStyle w:val="ListParagraph"/>
        <w:ind w:left="936"/>
        <w:rPr>
          <w:rFonts w:ascii="Arial" w:hAnsi="Arial" w:cs="Arial"/>
        </w:rPr>
      </w:pPr>
    </w:p>
    <w:p w:rsidR="006C4F43" w:rsidRDefault="006C4F43" w:rsidP="00C631DB">
      <w:pPr>
        <w:pStyle w:val="ListParagraph"/>
        <w:numPr>
          <w:ilvl w:val="0"/>
          <w:numId w:val="27"/>
        </w:numPr>
        <w:rPr>
          <w:rFonts w:ascii="Arial" w:hAnsi="Arial" w:cs="Arial"/>
        </w:rPr>
      </w:pPr>
      <w:r w:rsidRPr="00BF761A">
        <w:rPr>
          <w:rFonts w:ascii="Arial" w:hAnsi="Arial" w:cs="Arial"/>
          <w:b/>
        </w:rPr>
        <w:t xml:space="preserve">Capitation Payment Listing </w:t>
      </w:r>
      <w:r w:rsidRPr="009B25E0">
        <w:rPr>
          <w:rFonts w:ascii="Arial" w:hAnsi="Arial" w:cs="Arial"/>
        </w:rPr>
        <w:t>report</w:t>
      </w:r>
      <w:r>
        <w:rPr>
          <w:rFonts w:ascii="Arial" w:hAnsi="Arial" w:cs="Arial"/>
        </w:rPr>
        <w:t xml:space="preserve">:  This report provides </w:t>
      </w:r>
      <w:r w:rsidR="0094684E">
        <w:rPr>
          <w:rFonts w:ascii="Arial" w:hAnsi="Arial" w:cs="Arial"/>
        </w:rPr>
        <w:t>MCO</w:t>
      </w:r>
      <w:r>
        <w:rPr>
          <w:rFonts w:ascii="Arial" w:hAnsi="Arial" w:cs="Arial"/>
        </w:rPr>
        <w:t xml:space="preserve">s with a detailed listing of each member for which they receive a capitation payment.  This report includes adjustments as well and is produced on a </w:t>
      </w:r>
      <w:r w:rsidR="00BF761A" w:rsidRPr="009B25E0">
        <w:rPr>
          <w:rFonts w:ascii="Arial" w:hAnsi="Arial" w:cs="Arial"/>
        </w:rPr>
        <w:t>monthly</w:t>
      </w:r>
      <w:r w:rsidRPr="009B25E0">
        <w:rPr>
          <w:rFonts w:ascii="Arial" w:hAnsi="Arial" w:cs="Arial"/>
        </w:rPr>
        <w:t xml:space="preserve"> basis</w:t>
      </w:r>
      <w:r>
        <w:rPr>
          <w:rFonts w:ascii="Arial" w:hAnsi="Arial" w:cs="Arial"/>
        </w:rPr>
        <w:t>.</w:t>
      </w:r>
      <w:r w:rsidR="001973C5">
        <w:rPr>
          <w:rFonts w:ascii="Arial" w:hAnsi="Arial" w:cs="Arial"/>
        </w:rPr>
        <w:t xml:space="preserve">  It is the equivalent of the HIPAA 820 report.</w:t>
      </w:r>
    </w:p>
    <w:p w:rsidR="008B38CD" w:rsidRPr="008B38CD" w:rsidRDefault="008B38CD" w:rsidP="008B38CD">
      <w:pPr>
        <w:pStyle w:val="ListParagraph"/>
        <w:rPr>
          <w:rFonts w:ascii="Arial" w:hAnsi="Arial" w:cs="Arial"/>
        </w:rPr>
      </w:pPr>
    </w:p>
    <w:p w:rsidR="00162228" w:rsidRPr="00E5723E" w:rsidRDefault="00D1456A" w:rsidP="00C631DB">
      <w:pPr>
        <w:pStyle w:val="ListParagraph"/>
        <w:numPr>
          <w:ilvl w:val="0"/>
          <w:numId w:val="27"/>
        </w:numPr>
        <w:rPr>
          <w:rFonts w:ascii="Arial" w:hAnsi="Arial" w:cs="Arial"/>
        </w:rPr>
      </w:pPr>
      <w:r w:rsidRPr="00BE71C8">
        <w:rPr>
          <w:rFonts w:ascii="Arial" w:hAnsi="Arial" w:cs="Arial"/>
          <w:b/>
        </w:rPr>
        <w:lastRenderedPageBreak/>
        <w:t>Response file</w:t>
      </w:r>
      <w:r w:rsidR="00BE71C8">
        <w:rPr>
          <w:rFonts w:ascii="Arial" w:hAnsi="Arial" w:cs="Arial"/>
          <w:b/>
        </w:rPr>
        <w:t>:</w:t>
      </w:r>
      <w:r w:rsidR="009B25E0">
        <w:rPr>
          <w:rFonts w:ascii="Arial" w:hAnsi="Arial" w:cs="Arial"/>
          <w:b/>
        </w:rPr>
        <w:t xml:space="preserve"> </w:t>
      </w:r>
      <w:r w:rsidR="009B25E0" w:rsidRPr="009B25E0">
        <w:rPr>
          <w:rFonts w:ascii="Arial" w:hAnsi="Arial" w:cs="Arial"/>
        </w:rPr>
        <w:t>This file</w:t>
      </w:r>
      <w:r w:rsidRPr="009B25E0">
        <w:rPr>
          <w:rFonts w:ascii="Arial" w:hAnsi="Arial" w:cs="Arial"/>
        </w:rPr>
        <w:t xml:space="preserve"> </w:t>
      </w:r>
      <w:r w:rsidRPr="00E5723E">
        <w:rPr>
          <w:rFonts w:ascii="Arial" w:hAnsi="Arial" w:cs="Arial"/>
        </w:rPr>
        <w:t>includes encounter status and pricing information and is delivered to the SFTP each week.</w:t>
      </w:r>
    </w:p>
    <w:p w:rsidR="00BA6EEC" w:rsidRPr="00E5723E" w:rsidRDefault="00BA6EEC" w:rsidP="00BA6EEC">
      <w:pPr>
        <w:pStyle w:val="ListParagraph"/>
        <w:rPr>
          <w:rFonts w:ascii="Arial" w:hAnsi="Arial" w:cs="Arial"/>
        </w:rPr>
      </w:pPr>
    </w:p>
    <w:p w:rsidR="000E76EA" w:rsidRPr="00291477" w:rsidRDefault="0094684E" w:rsidP="00C631DB">
      <w:pPr>
        <w:pStyle w:val="ListParagraph"/>
        <w:numPr>
          <w:ilvl w:val="0"/>
          <w:numId w:val="27"/>
        </w:numPr>
        <w:rPr>
          <w:rFonts w:ascii="Arial" w:hAnsi="Arial" w:cs="Arial"/>
        </w:rPr>
      </w:pPr>
      <w:hyperlink r:id="rId32" w:history="1">
        <w:proofErr w:type="spellStart"/>
        <w:proofErr w:type="gramStart"/>
        <w:r w:rsidR="00BA6EEC" w:rsidRPr="00B94E20">
          <w:rPr>
            <w:rFonts w:ascii="Arial" w:hAnsi="Arial" w:cs="Arial"/>
            <w:b/>
          </w:rPr>
          <w:t>interChange</w:t>
        </w:r>
        <w:proofErr w:type="spellEnd"/>
        <w:proofErr w:type="gramEnd"/>
        <w:r w:rsidR="00BA6EEC" w:rsidRPr="00B94E20">
          <w:rPr>
            <w:rFonts w:ascii="Arial" w:hAnsi="Arial" w:cs="Arial"/>
            <w:b/>
          </w:rPr>
          <w:t xml:space="preserve"> screens</w:t>
        </w:r>
      </w:hyperlink>
      <w:r w:rsidR="00B94E20" w:rsidRPr="00B94E20">
        <w:rPr>
          <w:rFonts w:ascii="Arial" w:hAnsi="Arial" w:cs="Arial"/>
          <w:b/>
        </w:rPr>
        <w:t>:</w:t>
      </w:r>
      <w:r w:rsidR="00BA6EEC" w:rsidRPr="00E5723E">
        <w:rPr>
          <w:rFonts w:ascii="Arial" w:hAnsi="Arial" w:cs="Arial"/>
        </w:rPr>
        <w:t xml:space="preserve">  (Login to </w:t>
      </w:r>
      <w:r>
        <w:rPr>
          <w:rFonts w:ascii="Arial" w:hAnsi="Arial" w:cs="Arial"/>
        </w:rPr>
        <w:t>MCO</w:t>
      </w:r>
      <w:r w:rsidR="00BA6EEC" w:rsidRPr="00E5723E">
        <w:rPr>
          <w:rFonts w:ascii="Arial" w:hAnsi="Arial" w:cs="Arial"/>
        </w:rPr>
        <w:t xml:space="preserve"> portal is on the right hand side of the page). </w:t>
      </w:r>
      <w:r>
        <w:rPr>
          <w:rFonts w:ascii="Arial" w:hAnsi="Arial" w:cs="Arial"/>
        </w:rPr>
        <w:t>MCO</w:t>
      </w:r>
      <w:r w:rsidR="00BA6EEC" w:rsidRPr="00E5723E">
        <w:rPr>
          <w:rFonts w:ascii="Arial" w:hAnsi="Arial" w:cs="Arial"/>
        </w:rPr>
        <w:t>s should log in to the secure Managed Care Organization Portal to submit or retrieve information about their account or member data which may be sensitive and/or fall under the requirements of the Health Insurance Portability and Accountability Act (HIPAA).</w:t>
      </w:r>
    </w:p>
    <w:p w:rsidR="00162228" w:rsidRPr="00E5723E" w:rsidRDefault="00162228" w:rsidP="00162228">
      <w:pPr>
        <w:pStyle w:val="ListParagraph"/>
        <w:rPr>
          <w:rFonts w:ascii="Arial" w:hAnsi="Arial" w:cs="Arial"/>
        </w:rPr>
      </w:pPr>
    </w:p>
    <w:p w:rsidR="0053109E" w:rsidRPr="004A0A5D" w:rsidRDefault="00A2575C" w:rsidP="00C631DB">
      <w:pPr>
        <w:pStyle w:val="ListParagraph"/>
        <w:numPr>
          <w:ilvl w:val="0"/>
          <w:numId w:val="27"/>
        </w:numPr>
        <w:rPr>
          <w:rFonts w:ascii="Arial" w:hAnsi="Arial" w:cs="Arial"/>
        </w:rPr>
      </w:pPr>
      <w:r w:rsidRPr="00A2575C">
        <w:rPr>
          <w:rFonts w:ascii="Arial" w:hAnsi="Arial" w:cs="Arial"/>
          <w:b/>
        </w:rPr>
        <w:t xml:space="preserve">Certified </w:t>
      </w:r>
      <w:hyperlink r:id="rId33" w:history="1">
        <w:r w:rsidR="0053109E" w:rsidRPr="00A2575C">
          <w:rPr>
            <w:rFonts w:ascii="Arial" w:hAnsi="Arial" w:cs="Arial"/>
            <w:b/>
          </w:rPr>
          <w:t xml:space="preserve">Provider </w:t>
        </w:r>
        <w:r w:rsidRPr="00A2575C">
          <w:rPr>
            <w:rFonts w:ascii="Arial" w:hAnsi="Arial" w:cs="Arial"/>
            <w:b/>
          </w:rPr>
          <w:t>Listing</w:t>
        </w:r>
      </w:hyperlink>
      <w:r>
        <w:rPr>
          <w:rFonts w:ascii="Arial" w:hAnsi="Arial" w:cs="Arial"/>
          <w:b/>
        </w:rPr>
        <w:t>:</w:t>
      </w:r>
      <w:r w:rsidR="0053109E" w:rsidRPr="00E5723E">
        <w:rPr>
          <w:rFonts w:ascii="Arial" w:hAnsi="Arial" w:cs="Arial"/>
        </w:rPr>
        <w:t xml:space="preserve"> </w:t>
      </w:r>
      <w:r>
        <w:rPr>
          <w:rFonts w:ascii="Arial" w:hAnsi="Arial" w:cs="Arial"/>
        </w:rPr>
        <w:t>This is a weekly listing</w:t>
      </w:r>
      <w:r w:rsidR="00BA6EEC" w:rsidRPr="00E5723E">
        <w:rPr>
          <w:rFonts w:ascii="Arial" w:hAnsi="Arial" w:cs="Arial"/>
        </w:rPr>
        <w:t xml:space="preserve"> of all certified Medicaid providers by provider type and specialty showing certification begin and end dates.  See the </w:t>
      </w:r>
      <w:hyperlink r:id="rId34" w:history="1">
        <w:r w:rsidR="0094684E">
          <w:rPr>
            <w:rStyle w:val="Hyperlink"/>
            <w:rFonts w:ascii="Arial" w:hAnsi="Arial" w:cs="Arial"/>
          </w:rPr>
          <w:t>MCO</w:t>
        </w:r>
        <w:r w:rsidR="003F019E">
          <w:rPr>
            <w:rStyle w:val="Hyperlink"/>
            <w:rFonts w:ascii="Arial" w:hAnsi="Arial" w:cs="Arial"/>
          </w:rPr>
          <w:t xml:space="preserve"> R</w:t>
        </w:r>
        <w:r w:rsidR="00BA6EEC" w:rsidRPr="00E5723E">
          <w:rPr>
            <w:rStyle w:val="Hyperlink"/>
            <w:rFonts w:ascii="Arial" w:hAnsi="Arial" w:cs="Arial"/>
          </w:rPr>
          <w:t xml:space="preserve">eport </w:t>
        </w:r>
        <w:r w:rsidR="003F019E">
          <w:rPr>
            <w:rStyle w:val="Hyperlink"/>
            <w:rFonts w:ascii="Arial" w:hAnsi="Arial" w:cs="Arial"/>
          </w:rPr>
          <w:t>M</w:t>
        </w:r>
        <w:r w:rsidR="00BA6EEC" w:rsidRPr="00E5723E">
          <w:rPr>
            <w:rStyle w:val="Hyperlink"/>
            <w:rFonts w:ascii="Arial" w:hAnsi="Arial" w:cs="Arial"/>
          </w:rPr>
          <w:t>atrix</w:t>
        </w:r>
      </w:hyperlink>
      <w:r w:rsidR="00BA6EEC" w:rsidRPr="00E5723E">
        <w:rPr>
          <w:rFonts w:ascii="Arial" w:hAnsi="Arial" w:cs="Arial"/>
        </w:rPr>
        <w:t xml:space="preserve"> for more information.</w:t>
      </w:r>
      <w:r w:rsidR="008F1F29">
        <w:rPr>
          <w:rFonts w:ascii="Arial" w:hAnsi="Arial" w:cs="Arial"/>
        </w:rPr>
        <w:t xml:space="preserve">  It is imperative that </w:t>
      </w:r>
      <w:r w:rsidR="0094684E">
        <w:rPr>
          <w:rFonts w:ascii="Arial" w:hAnsi="Arial" w:cs="Arial"/>
        </w:rPr>
        <w:t>MCO</w:t>
      </w:r>
      <w:r w:rsidR="008F1F29">
        <w:rPr>
          <w:rFonts w:ascii="Arial" w:hAnsi="Arial" w:cs="Arial"/>
        </w:rPr>
        <w:t>s compare their own provider files to the</w:t>
      </w:r>
      <w:r w:rsidR="00717651">
        <w:rPr>
          <w:rFonts w:ascii="Arial" w:hAnsi="Arial" w:cs="Arial"/>
        </w:rPr>
        <w:t xml:space="preserve"> ones on the portal as provider-</w:t>
      </w:r>
      <w:r w:rsidR="008F1F29">
        <w:rPr>
          <w:rFonts w:ascii="Arial" w:hAnsi="Arial" w:cs="Arial"/>
        </w:rPr>
        <w:t>related errors are one of the greatest causes of denied encounters.</w:t>
      </w:r>
      <w:r w:rsidR="003A6478">
        <w:rPr>
          <w:rFonts w:ascii="Arial" w:hAnsi="Arial" w:cs="Arial"/>
        </w:rPr>
        <w:t xml:space="preserve">  The certified provider listing is updated every </w:t>
      </w:r>
      <w:r w:rsidR="003A6478" w:rsidRPr="004A0A5D">
        <w:rPr>
          <w:rFonts w:ascii="Arial" w:hAnsi="Arial" w:cs="Arial"/>
        </w:rPr>
        <w:t>Thursday and is available on the SFTP server</w:t>
      </w:r>
      <w:r w:rsidR="00717651" w:rsidRPr="004A0A5D">
        <w:rPr>
          <w:rFonts w:ascii="Arial" w:hAnsi="Arial" w:cs="Arial"/>
        </w:rPr>
        <w:t>.</w:t>
      </w:r>
    </w:p>
    <w:p w:rsidR="00162228" w:rsidRPr="004A0A5D" w:rsidRDefault="00162228" w:rsidP="00162228">
      <w:pPr>
        <w:pStyle w:val="ListParagraph"/>
        <w:rPr>
          <w:rFonts w:ascii="Arial" w:hAnsi="Arial" w:cs="Arial"/>
        </w:rPr>
      </w:pPr>
    </w:p>
    <w:p w:rsidR="00162228" w:rsidRPr="004A0A5D" w:rsidRDefault="0053109E" w:rsidP="00C631DB">
      <w:pPr>
        <w:pStyle w:val="ListParagraph"/>
        <w:numPr>
          <w:ilvl w:val="0"/>
          <w:numId w:val="27"/>
        </w:numPr>
        <w:rPr>
          <w:rFonts w:ascii="Arial" w:hAnsi="Arial" w:cs="Arial"/>
        </w:rPr>
      </w:pPr>
      <w:r w:rsidRPr="004A0A5D">
        <w:rPr>
          <w:rFonts w:ascii="Arial" w:hAnsi="Arial" w:cs="Arial"/>
          <w:b/>
        </w:rPr>
        <w:t xml:space="preserve">Max Fee </w:t>
      </w:r>
      <w:r w:rsidR="003F019E" w:rsidRPr="004A0A5D">
        <w:rPr>
          <w:rFonts w:ascii="Arial" w:hAnsi="Arial" w:cs="Arial"/>
          <w:b/>
        </w:rPr>
        <w:t xml:space="preserve">Schedules: </w:t>
      </w:r>
      <w:r w:rsidR="00E059E1" w:rsidRPr="004A0A5D">
        <w:rPr>
          <w:rFonts w:ascii="Arial" w:hAnsi="Arial" w:cs="Arial"/>
        </w:rPr>
        <w:t>These schedules provide a listing of all allowable fees for procedures, services, and equipment such as DME.</w:t>
      </w:r>
      <w:r w:rsidR="003F019E" w:rsidRPr="004A0A5D">
        <w:rPr>
          <w:rFonts w:ascii="Arial" w:hAnsi="Arial" w:cs="Arial"/>
        </w:rPr>
        <w:t xml:space="preserve">  Other than </w:t>
      </w:r>
      <w:r w:rsidR="00717651" w:rsidRPr="004A0A5D">
        <w:rPr>
          <w:rFonts w:ascii="Arial" w:hAnsi="Arial" w:cs="Arial"/>
        </w:rPr>
        <w:t>for</w:t>
      </w:r>
      <w:r w:rsidR="003F019E" w:rsidRPr="004A0A5D">
        <w:rPr>
          <w:rFonts w:ascii="Arial" w:hAnsi="Arial" w:cs="Arial"/>
        </w:rPr>
        <w:t xml:space="preserve"> a few exceptions such as payments for FQHC providers, </w:t>
      </w:r>
      <w:r w:rsidR="0094684E">
        <w:rPr>
          <w:rFonts w:ascii="Arial" w:hAnsi="Arial" w:cs="Arial"/>
        </w:rPr>
        <w:t>MCO</w:t>
      </w:r>
      <w:r w:rsidR="003F019E" w:rsidRPr="004A0A5D">
        <w:rPr>
          <w:rFonts w:ascii="Arial" w:hAnsi="Arial" w:cs="Arial"/>
        </w:rPr>
        <w:t xml:space="preserve">s are not bound </w:t>
      </w:r>
      <w:r w:rsidR="00717651" w:rsidRPr="004A0A5D">
        <w:rPr>
          <w:rFonts w:ascii="Arial" w:hAnsi="Arial" w:cs="Arial"/>
        </w:rPr>
        <w:t xml:space="preserve">to </w:t>
      </w:r>
      <w:r w:rsidR="003F019E" w:rsidRPr="004A0A5D">
        <w:rPr>
          <w:rFonts w:ascii="Arial" w:hAnsi="Arial" w:cs="Arial"/>
        </w:rPr>
        <w:t>follow the fee schedules when making payments to</w:t>
      </w:r>
      <w:r w:rsidR="00717651" w:rsidRPr="004A0A5D">
        <w:rPr>
          <w:rFonts w:ascii="Arial" w:hAnsi="Arial" w:cs="Arial"/>
        </w:rPr>
        <w:t xml:space="preserve"> providers.  More information on</w:t>
      </w:r>
      <w:r w:rsidR="003F019E" w:rsidRPr="004A0A5D">
        <w:rPr>
          <w:rFonts w:ascii="Arial" w:hAnsi="Arial" w:cs="Arial"/>
        </w:rPr>
        <w:t xml:space="preserve"> the Max Fee Schedules is available on the </w:t>
      </w:r>
      <w:hyperlink r:id="rId35" w:history="1">
        <w:r w:rsidR="0094684E">
          <w:rPr>
            <w:rStyle w:val="Hyperlink"/>
            <w:rFonts w:ascii="Arial" w:hAnsi="Arial" w:cs="Arial"/>
          </w:rPr>
          <w:t>MCO</w:t>
        </w:r>
        <w:r w:rsidR="003F019E" w:rsidRPr="004A0A5D">
          <w:rPr>
            <w:rStyle w:val="Hyperlink"/>
            <w:rFonts w:ascii="Arial" w:hAnsi="Arial" w:cs="Arial"/>
          </w:rPr>
          <w:t xml:space="preserve"> Report Matrix</w:t>
        </w:r>
      </w:hyperlink>
      <w:r w:rsidR="003F019E" w:rsidRPr="004A0A5D">
        <w:rPr>
          <w:rStyle w:val="Hyperlink"/>
          <w:rFonts w:ascii="Arial" w:hAnsi="Arial" w:cs="Arial"/>
        </w:rPr>
        <w:t>.</w:t>
      </w:r>
      <w:r w:rsidR="00D13E38">
        <w:rPr>
          <w:rStyle w:val="Hyperlink"/>
          <w:rFonts w:ascii="Arial" w:hAnsi="Arial" w:cs="Arial"/>
        </w:rPr>
        <w:t xml:space="preserve">  </w:t>
      </w:r>
      <w:r w:rsidR="00D13E38" w:rsidRPr="00D13E38">
        <w:rPr>
          <w:rFonts w:ascii="Arial" w:hAnsi="Arial" w:cs="Arial"/>
        </w:rPr>
        <w:t>Note that changes to the Max Fee schedules are expected to be complete in late 2016.</w:t>
      </w:r>
      <w:r w:rsidR="00D13E38" w:rsidRPr="00D13E38">
        <w:t xml:space="preserve">   </w:t>
      </w:r>
      <w:r w:rsidR="00D13E38" w:rsidRPr="00D13E38">
        <w:rPr>
          <w:rFonts w:ascii="Arial" w:hAnsi="Arial" w:cs="Arial"/>
        </w:rPr>
        <w:t xml:space="preserve">The Max Fee Schedule will be combined with the Units </w:t>
      </w:r>
      <w:proofErr w:type="gramStart"/>
      <w:r w:rsidR="00D13E38" w:rsidRPr="00D13E38">
        <w:rPr>
          <w:rFonts w:ascii="Arial" w:hAnsi="Arial" w:cs="Arial"/>
        </w:rPr>
        <w:t>Per</w:t>
      </w:r>
      <w:proofErr w:type="gramEnd"/>
      <w:r w:rsidR="00D13E38" w:rsidRPr="00D13E38">
        <w:rPr>
          <w:rFonts w:ascii="Arial" w:hAnsi="Arial" w:cs="Arial"/>
        </w:rPr>
        <w:t xml:space="preserve"> Day &amp; Diagnosis Restriction Report.</w:t>
      </w:r>
    </w:p>
    <w:p w:rsidR="00162228" w:rsidRPr="00E5723E" w:rsidRDefault="00162228" w:rsidP="00162228">
      <w:pPr>
        <w:pStyle w:val="ListParagraph"/>
        <w:rPr>
          <w:rFonts w:ascii="Arial" w:hAnsi="Arial" w:cs="Arial"/>
        </w:rPr>
      </w:pPr>
    </w:p>
    <w:p w:rsidR="00D5327B" w:rsidRPr="00E5723E" w:rsidRDefault="00D5327B" w:rsidP="00C631DB">
      <w:pPr>
        <w:pStyle w:val="ListParagraph"/>
        <w:numPr>
          <w:ilvl w:val="0"/>
          <w:numId w:val="27"/>
        </w:numPr>
        <w:rPr>
          <w:rFonts w:ascii="Arial" w:hAnsi="Arial" w:cs="Arial"/>
        </w:rPr>
      </w:pPr>
      <w:r w:rsidRPr="00E5723E">
        <w:rPr>
          <w:rFonts w:ascii="Arial" w:hAnsi="Arial" w:cs="Arial"/>
          <w:b/>
        </w:rPr>
        <w:t xml:space="preserve">Units </w:t>
      </w:r>
      <w:proofErr w:type="gramStart"/>
      <w:r w:rsidRPr="00E5723E">
        <w:rPr>
          <w:rFonts w:ascii="Arial" w:hAnsi="Arial" w:cs="Arial"/>
          <w:b/>
        </w:rPr>
        <w:t>Per</w:t>
      </w:r>
      <w:proofErr w:type="gramEnd"/>
      <w:r w:rsidRPr="00E5723E">
        <w:rPr>
          <w:rFonts w:ascii="Arial" w:hAnsi="Arial" w:cs="Arial"/>
          <w:b/>
        </w:rPr>
        <w:t xml:space="preserve"> Da</w:t>
      </w:r>
      <w:r w:rsidR="0097351D">
        <w:rPr>
          <w:rFonts w:ascii="Arial" w:hAnsi="Arial" w:cs="Arial"/>
          <w:b/>
        </w:rPr>
        <w:t xml:space="preserve">y&amp; Diagnosis Restriction Report: </w:t>
      </w:r>
      <w:r w:rsidR="00AF6ECB">
        <w:rPr>
          <w:rFonts w:ascii="Arial" w:hAnsi="Arial" w:cs="Arial"/>
        </w:rPr>
        <w:t xml:space="preserve"> Th</w:t>
      </w:r>
      <w:r w:rsidR="0097351D">
        <w:rPr>
          <w:rFonts w:ascii="Arial" w:hAnsi="Arial" w:cs="Arial"/>
        </w:rPr>
        <w:t>i</w:t>
      </w:r>
      <w:r w:rsidR="00AF6ECB">
        <w:rPr>
          <w:rFonts w:ascii="Arial" w:hAnsi="Arial" w:cs="Arial"/>
        </w:rPr>
        <w:t xml:space="preserve">s extract includes </w:t>
      </w:r>
      <w:r w:rsidR="002F1570">
        <w:rPr>
          <w:rFonts w:ascii="Arial" w:hAnsi="Arial" w:cs="Arial"/>
        </w:rPr>
        <w:t xml:space="preserve">units per day and dx </w:t>
      </w:r>
      <w:r w:rsidR="00AF6ECB">
        <w:rPr>
          <w:rFonts w:ascii="Arial" w:hAnsi="Arial" w:cs="Arial"/>
        </w:rPr>
        <w:t>restrictions procedures codes.</w:t>
      </w:r>
      <w:r w:rsidRPr="00E5723E">
        <w:rPr>
          <w:rFonts w:ascii="Arial" w:hAnsi="Arial" w:cs="Arial"/>
        </w:rPr>
        <w:t xml:space="preserve"> </w:t>
      </w:r>
    </w:p>
    <w:p w:rsidR="00162228" w:rsidRPr="00E5723E" w:rsidRDefault="00162228" w:rsidP="00162228">
      <w:pPr>
        <w:pStyle w:val="ListParagraph"/>
        <w:rPr>
          <w:rFonts w:ascii="Arial" w:hAnsi="Arial" w:cs="Arial"/>
        </w:rPr>
      </w:pPr>
    </w:p>
    <w:p w:rsidR="00022295" w:rsidRPr="00E5723E" w:rsidRDefault="00D5327B" w:rsidP="00C631DB">
      <w:pPr>
        <w:pStyle w:val="ListParagraph"/>
        <w:numPr>
          <w:ilvl w:val="0"/>
          <w:numId w:val="27"/>
        </w:numPr>
        <w:rPr>
          <w:rFonts w:ascii="Arial" w:hAnsi="Arial" w:cs="Arial"/>
        </w:rPr>
      </w:pPr>
      <w:r w:rsidRPr="00E5723E">
        <w:rPr>
          <w:rFonts w:ascii="Arial" w:hAnsi="Arial" w:cs="Arial"/>
          <w:b/>
        </w:rPr>
        <w:t>CLIA Extract</w:t>
      </w:r>
      <w:r w:rsidR="0097351D" w:rsidRPr="0097351D">
        <w:rPr>
          <w:rFonts w:ascii="Arial" w:hAnsi="Arial" w:cs="Arial"/>
          <w:b/>
        </w:rPr>
        <w:t>:</w:t>
      </w:r>
      <w:r w:rsidR="00276938">
        <w:rPr>
          <w:rFonts w:ascii="Arial" w:hAnsi="Arial" w:cs="Arial"/>
        </w:rPr>
        <w:t xml:space="preserve"> This extract lists the CLIA certification information for all Medicaid certified providers.</w:t>
      </w:r>
    </w:p>
    <w:p w:rsidR="00022295" w:rsidRPr="00E5723E" w:rsidRDefault="00022295" w:rsidP="00022295">
      <w:pPr>
        <w:pStyle w:val="ListParagraph"/>
        <w:rPr>
          <w:rFonts w:ascii="Arial" w:hAnsi="Arial" w:cs="Arial"/>
        </w:rPr>
      </w:pPr>
    </w:p>
    <w:p w:rsidR="00D5327B" w:rsidRPr="00E5723E" w:rsidRDefault="0097351D" w:rsidP="00C631DB">
      <w:pPr>
        <w:pStyle w:val="ListParagraph"/>
        <w:numPr>
          <w:ilvl w:val="0"/>
          <w:numId w:val="27"/>
        </w:numPr>
        <w:rPr>
          <w:rFonts w:ascii="Arial" w:hAnsi="Arial" w:cs="Arial"/>
        </w:rPr>
      </w:pPr>
      <w:r>
        <w:rPr>
          <w:rFonts w:ascii="Arial" w:hAnsi="Arial" w:cs="Arial"/>
          <w:b/>
        </w:rPr>
        <w:t>COB Extract:</w:t>
      </w:r>
      <w:r w:rsidR="00276938">
        <w:rPr>
          <w:rFonts w:ascii="Arial" w:hAnsi="Arial" w:cs="Arial"/>
        </w:rPr>
        <w:t xml:space="preserve"> This extract includes other insurance information for eligible members. </w:t>
      </w:r>
      <w:r w:rsidR="00B16FDA">
        <w:rPr>
          <w:rFonts w:ascii="Arial" w:hAnsi="Arial" w:cs="Arial"/>
        </w:rPr>
        <w:t xml:space="preserve">  Note that COB edits were turned off for encounter in 2015 and that complying with COB rules is the responsibility of the </w:t>
      </w:r>
      <w:r w:rsidR="0094684E">
        <w:rPr>
          <w:rFonts w:ascii="Arial" w:hAnsi="Arial" w:cs="Arial"/>
        </w:rPr>
        <w:t>MCO</w:t>
      </w:r>
      <w:r w:rsidR="00B16FDA">
        <w:rPr>
          <w:rFonts w:ascii="Arial" w:hAnsi="Arial" w:cs="Arial"/>
        </w:rPr>
        <w:t>.</w:t>
      </w:r>
    </w:p>
    <w:p w:rsidR="00162228" w:rsidRPr="00E5723E" w:rsidRDefault="00162228" w:rsidP="00162228">
      <w:pPr>
        <w:pStyle w:val="ListParagraph"/>
        <w:rPr>
          <w:rFonts w:ascii="Arial" w:hAnsi="Arial" w:cs="Arial"/>
        </w:rPr>
      </w:pPr>
    </w:p>
    <w:p w:rsidR="00162228" w:rsidRPr="00E5723E" w:rsidRDefault="00D5327B" w:rsidP="00C631DB">
      <w:pPr>
        <w:pStyle w:val="ListParagraph"/>
        <w:numPr>
          <w:ilvl w:val="0"/>
          <w:numId w:val="27"/>
        </w:numPr>
        <w:rPr>
          <w:rFonts w:ascii="Arial" w:hAnsi="Arial" w:cs="Arial"/>
        </w:rPr>
      </w:pPr>
      <w:r w:rsidRPr="00E5723E">
        <w:rPr>
          <w:rFonts w:ascii="Arial" w:hAnsi="Arial" w:cs="Arial"/>
          <w:b/>
        </w:rPr>
        <w:t>Other Coverage Discrepancy Report</w:t>
      </w:r>
      <w:r w:rsidR="00A4266C">
        <w:rPr>
          <w:rFonts w:ascii="Arial" w:hAnsi="Arial" w:cs="Arial"/>
          <w:b/>
        </w:rPr>
        <w:t>:</w:t>
      </w:r>
      <w:r w:rsidRPr="00E5723E">
        <w:rPr>
          <w:rFonts w:ascii="Arial" w:hAnsi="Arial" w:cs="Arial"/>
        </w:rPr>
        <w:t xml:space="preserve"> </w:t>
      </w:r>
      <w:r w:rsidR="00276938">
        <w:rPr>
          <w:rFonts w:ascii="Arial" w:hAnsi="Arial" w:cs="Arial"/>
        </w:rPr>
        <w:t xml:space="preserve">The </w:t>
      </w:r>
      <w:hyperlink r:id="rId36" w:history="1">
        <w:r w:rsidR="0094684E">
          <w:rPr>
            <w:rStyle w:val="Hyperlink"/>
            <w:rFonts w:ascii="Arial" w:hAnsi="Arial" w:cs="Arial"/>
          </w:rPr>
          <w:t>MCO</w:t>
        </w:r>
        <w:r w:rsidR="00276938" w:rsidRPr="0071638C">
          <w:rPr>
            <w:rStyle w:val="Hyperlink"/>
            <w:rFonts w:ascii="Arial" w:hAnsi="Arial" w:cs="Arial"/>
          </w:rPr>
          <w:t xml:space="preserve"> Matrix</w:t>
        </w:r>
      </w:hyperlink>
      <w:r w:rsidR="00276938">
        <w:rPr>
          <w:rFonts w:ascii="Arial" w:hAnsi="Arial" w:cs="Arial"/>
        </w:rPr>
        <w:t xml:space="preserve"> includes the file layout that is required for </w:t>
      </w:r>
      <w:r w:rsidR="0094684E">
        <w:rPr>
          <w:rFonts w:ascii="Arial" w:hAnsi="Arial" w:cs="Arial"/>
        </w:rPr>
        <w:t>MCO</w:t>
      </w:r>
      <w:r w:rsidR="00276938">
        <w:rPr>
          <w:rFonts w:ascii="Arial" w:hAnsi="Arial" w:cs="Arial"/>
        </w:rPr>
        <w:t>s to report discrepancies in COB.</w:t>
      </w:r>
    </w:p>
    <w:p w:rsidR="001329B1" w:rsidRPr="00E5723E" w:rsidRDefault="001329B1" w:rsidP="001329B1">
      <w:pPr>
        <w:pStyle w:val="ListParagraph"/>
        <w:rPr>
          <w:rFonts w:ascii="Arial" w:hAnsi="Arial" w:cs="Arial"/>
        </w:rPr>
      </w:pPr>
    </w:p>
    <w:p w:rsidR="001329B1" w:rsidRDefault="0094684E" w:rsidP="00136DBD">
      <w:pPr>
        <w:pStyle w:val="ListParagraph"/>
        <w:numPr>
          <w:ilvl w:val="0"/>
          <w:numId w:val="27"/>
        </w:numPr>
        <w:rPr>
          <w:rStyle w:val="Hyperlink"/>
          <w:rFonts w:ascii="Arial" w:hAnsi="Arial" w:cs="Arial"/>
          <w:color w:val="auto"/>
          <w:u w:val="none"/>
        </w:rPr>
      </w:pPr>
      <w:hyperlink r:id="rId37" w:history="1">
        <w:r w:rsidR="001329B1" w:rsidRPr="002F1570">
          <w:rPr>
            <w:rFonts w:ascii="Arial" w:hAnsi="Arial" w:cs="Arial"/>
            <w:b/>
          </w:rPr>
          <w:t>Provider trainings</w:t>
        </w:r>
      </w:hyperlink>
      <w:r w:rsidR="001329B1" w:rsidRPr="00A4266C">
        <w:rPr>
          <w:rFonts w:ascii="Arial" w:hAnsi="Arial" w:cs="Arial"/>
          <w:b/>
        </w:rPr>
        <w:t>:</w:t>
      </w:r>
      <w:r w:rsidR="001329B1" w:rsidRPr="00E5723E">
        <w:rPr>
          <w:rFonts w:ascii="Arial" w:hAnsi="Arial" w:cs="Arial"/>
        </w:rPr>
        <w:t xml:space="preserve"> </w:t>
      </w:r>
      <w:r w:rsidR="001329B1" w:rsidRPr="00136DBD">
        <w:rPr>
          <w:rStyle w:val="Hyperlink"/>
          <w:rFonts w:ascii="Arial" w:hAnsi="Arial" w:cs="Arial"/>
          <w:color w:val="auto"/>
          <w:u w:val="none"/>
        </w:rPr>
        <w:t xml:space="preserve">This training page contains training events available to </w:t>
      </w:r>
      <w:r>
        <w:rPr>
          <w:rStyle w:val="Hyperlink"/>
          <w:rFonts w:ascii="Arial" w:hAnsi="Arial" w:cs="Arial"/>
          <w:color w:val="auto"/>
          <w:u w:val="none"/>
        </w:rPr>
        <w:t>MCO</w:t>
      </w:r>
      <w:r w:rsidR="001329B1" w:rsidRPr="00136DBD">
        <w:rPr>
          <w:rStyle w:val="Hyperlink"/>
          <w:rFonts w:ascii="Arial" w:hAnsi="Arial" w:cs="Arial"/>
          <w:color w:val="auto"/>
          <w:u w:val="none"/>
        </w:rPr>
        <w:t xml:space="preserve">s and other providers and trading partners.  Several trainings are provided through live webcasts or virtual room.  Archived trainings are also available on the site. Trainings </w:t>
      </w:r>
      <w:r w:rsidR="001329B1" w:rsidRPr="00136DBD">
        <w:rPr>
          <w:rStyle w:val="Hyperlink"/>
          <w:rFonts w:ascii="Arial" w:hAnsi="Arial" w:cs="Arial"/>
          <w:color w:val="auto"/>
          <w:u w:val="none"/>
        </w:rPr>
        <w:lastRenderedPageBreak/>
        <w:t xml:space="preserve">are conducted on a variety of topics such as portal fundamentals, the Online Handbook, policy updates, claims </w:t>
      </w:r>
      <w:r w:rsidR="00A4266C">
        <w:rPr>
          <w:rStyle w:val="Hyperlink"/>
          <w:rFonts w:ascii="Arial" w:hAnsi="Arial" w:cs="Arial"/>
          <w:color w:val="auto"/>
          <w:u w:val="none"/>
        </w:rPr>
        <w:t xml:space="preserve">submissions, member enrollment, </w:t>
      </w:r>
      <w:r w:rsidR="001329B1" w:rsidRPr="00136DBD">
        <w:rPr>
          <w:rStyle w:val="Hyperlink"/>
          <w:rFonts w:ascii="Arial" w:hAnsi="Arial" w:cs="Arial"/>
          <w:color w:val="auto"/>
          <w:u w:val="none"/>
        </w:rPr>
        <w:t>and more.</w:t>
      </w:r>
    </w:p>
    <w:p w:rsidR="00A671BF" w:rsidRPr="00A671BF" w:rsidRDefault="00A671BF" w:rsidP="00A671BF">
      <w:pPr>
        <w:pStyle w:val="ListParagraph"/>
        <w:rPr>
          <w:rStyle w:val="Hyperlink"/>
          <w:rFonts w:ascii="Arial" w:hAnsi="Arial" w:cs="Arial"/>
          <w:color w:val="auto"/>
          <w:u w:val="none"/>
        </w:rPr>
      </w:pPr>
    </w:p>
    <w:p w:rsidR="00A671BF" w:rsidRPr="00EF3261" w:rsidRDefault="0094684E" w:rsidP="00136DBD">
      <w:pPr>
        <w:pStyle w:val="ListParagraph"/>
        <w:numPr>
          <w:ilvl w:val="0"/>
          <w:numId w:val="27"/>
        </w:numPr>
        <w:rPr>
          <w:rStyle w:val="Hyperlink"/>
          <w:rFonts w:ascii="Arial" w:hAnsi="Arial" w:cs="Arial"/>
          <w:color w:val="auto"/>
          <w:u w:val="none"/>
        </w:rPr>
      </w:pPr>
      <w:hyperlink r:id="rId38" w:history="1">
        <w:r w:rsidR="00A671BF" w:rsidRPr="002F1570">
          <w:rPr>
            <w:rFonts w:ascii="Arial" w:hAnsi="Arial" w:cs="Arial"/>
            <w:b/>
          </w:rPr>
          <w:t>EAPG</w:t>
        </w:r>
        <w:r w:rsidR="00EF3261" w:rsidRPr="002F1570">
          <w:rPr>
            <w:rFonts w:ascii="Arial" w:hAnsi="Arial" w:cs="Arial"/>
            <w:b/>
          </w:rPr>
          <w:t xml:space="preserve"> Trainings</w:t>
        </w:r>
      </w:hyperlink>
      <w:r w:rsidR="00EF3261" w:rsidRPr="002F1570">
        <w:rPr>
          <w:rFonts w:ascii="Arial" w:hAnsi="Arial" w:cs="Arial"/>
          <w:b/>
        </w:rPr>
        <w:t>:</w:t>
      </w:r>
      <w:r w:rsidR="00EF3261" w:rsidRPr="002F1570">
        <w:rPr>
          <w:b/>
        </w:rPr>
        <w:t xml:space="preserve">  </w:t>
      </w:r>
      <w:r w:rsidR="00EF3261">
        <w:rPr>
          <w:rStyle w:val="Hyperlink"/>
          <w:rFonts w:ascii="Arial" w:hAnsi="Arial" w:cs="Arial"/>
          <w:color w:val="auto"/>
          <w:u w:val="none"/>
        </w:rPr>
        <w:t>As of January 1, 2015 pricing for outpatient encounter</w:t>
      </w:r>
      <w:r w:rsidR="00BF321E">
        <w:rPr>
          <w:rStyle w:val="Hyperlink"/>
          <w:rFonts w:ascii="Arial" w:hAnsi="Arial" w:cs="Arial"/>
          <w:color w:val="auto"/>
          <w:u w:val="none"/>
        </w:rPr>
        <w:t>s</w:t>
      </w:r>
      <w:r w:rsidR="00EF3261">
        <w:rPr>
          <w:rStyle w:val="Hyperlink"/>
          <w:rFonts w:ascii="Arial" w:hAnsi="Arial" w:cs="Arial"/>
          <w:color w:val="auto"/>
          <w:u w:val="none"/>
        </w:rPr>
        <w:t xml:space="preserve"> follow</w:t>
      </w:r>
      <w:r w:rsidR="00BF321E">
        <w:rPr>
          <w:rStyle w:val="Hyperlink"/>
          <w:rFonts w:ascii="Arial" w:hAnsi="Arial" w:cs="Arial"/>
          <w:color w:val="auto"/>
          <w:u w:val="none"/>
        </w:rPr>
        <w:t>s</w:t>
      </w:r>
      <w:r w:rsidR="00EF3261">
        <w:rPr>
          <w:rStyle w:val="Hyperlink"/>
          <w:rFonts w:ascii="Arial" w:hAnsi="Arial" w:cs="Arial"/>
          <w:color w:val="auto"/>
          <w:u w:val="none"/>
        </w:rPr>
        <w:t xml:space="preserve"> the </w:t>
      </w:r>
      <w:r w:rsidR="00BF321E">
        <w:rPr>
          <w:rStyle w:val="Hyperlink"/>
          <w:rFonts w:ascii="Arial" w:hAnsi="Arial" w:cs="Arial"/>
          <w:color w:val="auto"/>
          <w:u w:val="none"/>
        </w:rPr>
        <w:t>Enhanced Ambulatory Patient Groups (</w:t>
      </w:r>
      <w:r w:rsidR="00EF3261">
        <w:rPr>
          <w:rStyle w:val="Hyperlink"/>
          <w:rFonts w:ascii="Arial" w:hAnsi="Arial" w:cs="Arial"/>
          <w:color w:val="auto"/>
          <w:u w:val="none"/>
        </w:rPr>
        <w:t>EAPG</w:t>
      </w:r>
      <w:r w:rsidR="00BF321E">
        <w:rPr>
          <w:rStyle w:val="Hyperlink"/>
          <w:rFonts w:ascii="Arial" w:hAnsi="Arial" w:cs="Arial"/>
          <w:color w:val="auto"/>
          <w:u w:val="none"/>
        </w:rPr>
        <w:t>)</w:t>
      </w:r>
      <w:r w:rsidR="00EF3261">
        <w:rPr>
          <w:rStyle w:val="Hyperlink"/>
          <w:rFonts w:ascii="Arial" w:hAnsi="Arial" w:cs="Arial"/>
          <w:color w:val="auto"/>
          <w:u w:val="none"/>
        </w:rPr>
        <w:t xml:space="preserve"> methodology.  </w:t>
      </w:r>
      <w:r w:rsidR="00BF321E">
        <w:rPr>
          <w:rStyle w:val="Hyperlink"/>
          <w:rFonts w:ascii="Arial" w:hAnsi="Arial" w:cs="Arial"/>
          <w:color w:val="auto"/>
          <w:u w:val="none"/>
        </w:rPr>
        <w:t xml:space="preserve">Training materials include the slides from presentations that were presented during numerous 2014 </w:t>
      </w:r>
      <w:r>
        <w:rPr>
          <w:rStyle w:val="Hyperlink"/>
          <w:rFonts w:ascii="Arial" w:hAnsi="Arial" w:cs="Arial"/>
          <w:color w:val="auto"/>
          <w:u w:val="none"/>
        </w:rPr>
        <w:t>MCO</w:t>
      </w:r>
      <w:r w:rsidR="00BF321E">
        <w:rPr>
          <w:rStyle w:val="Hyperlink"/>
          <w:rFonts w:ascii="Arial" w:hAnsi="Arial" w:cs="Arial"/>
          <w:color w:val="auto"/>
          <w:u w:val="none"/>
        </w:rPr>
        <w:t xml:space="preserve"> technical calls in preparation for the 2015 implementation date.</w:t>
      </w:r>
    </w:p>
    <w:p w:rsidR="007B6052" w:rsidRPr="007B6052" w:rsidRDefault="007B6052" w:rsidP="007B6052">
      <w:pPr>
        <w:pStyle w:val="ListParagraph"/>
        <w:rPr>
          <w:rFonts w:ascii="Arial" w:hAnsi="Arial" w:cs="Arial"/>
        </w:rPr>
      </w:pPr>
    </w:p>
    <w:p w:rsidR="007B6052" w:rsidRPr="00E5723E" w:rsidRDefault="007B6052" w:rsidP="007B6052">
      <w:pPr>
        <w:pStyle w:val="ListParagraph"/>
        <w:numPr>
          <w:ilvl w:val="0"/>
          <w:numId w:val="27"/>
        </w:numPr>
        <w:rPr>
          <w:rStyle w:val="Hyperlink"/>
          <w:rFonts w:ascii="Arial" w:hAnsi="Arial" w:cs="Arial"/>
          <w:color w:val="auto"/>
          <w:u w:val="none"/>
        </w:rPr>
      </w:pPr>
      <w:r w:rsidRPr="00B94E20">
        <w:rPr>
          <w:rFonts w:ascii="Arial" w:hAnsi="Arial" w:cs="Arial"/>
          <w:b/>
        </w:rPr>
        <w:t>VED</w:t>
      </w:r>
      <w:r w:rsidR="00A72933">
        <w:rPr>
          <w:rFonts w:ascii="Arial" w:hAnsi="Arial" w:cs="Arial"/>
          <w:b/>
        </w:rPr>
        <w:t>S</w:t>
      </w:r>
      <w:r w:rsidRPr="00B94E20">
        <w:rPr>
          <w:rFonts w:ascii="Arial" w:hAnsi="Arial" w:cs="Arial"/>
          <w:b/>
        </w:rPr>
        <w:t xml:space="preserve"> </w:t>
      </w:r>
      <w:r w:rsidR="0094684E">
        <w:rPr>
          <w:rFonts w:ascii="Arial" w:hAnsi="Arial" w:cs="Arial"/>
          <w:b/>
        </w:rPr>
        <w:t>MCO</w:t>
      </w:r>
      <w:r w:rsidRPr="00B94E20">
        <w:rPr>
          <w:rFonts w:ascii="Arial" w:hAnsi="Arial" w:cs="Arial"/>
          <w:b/>
        </w:rPr>
        <w:t xml:space="preserve"> support:</w:t>
      </w:r>
      <w:r w:rsidRPr="00E5723E">
        <w:rPr>
          <w:rFonts w:ascii="Arial" w:hAnsi="Arial" w:cs="Arial"/>
        </w:rPr>
        <w:t xml:space="preserve"> </w:t>
      </w:r>
      <w:hyperlink r:id="rId39" w:history="1">
        <w:r w:rsidRPr="00E5723E">
          <w:rPr>
            <w:rStyle w:val="Hyperlink"/>
            <w:rFonts w:ascii="Arial" w:hAnsi="Arial" w:cs="Arial"/>
          </w:rPr>
          <w:t>veds</w:t>
        </w:r>
        <w:r w:rsidR="0094684E">
          <w:rPr>
            <w:rStyle w:val="Hyperlink"/>
            <w:rFonts w:ascii="Arial" w:hAnsi="Arial" w:cs="Arial"/>
          </w:rPr>
          <w:t>MCO</w:t>
        </w:r>
        <w:r w:rsidRPr="00E5723E">
          <w:rPr>
            <w:rStyle w:val="Hyperlink"/>
            <w:rFonts w:ascii="Arial" w:hAnsi="Arial" w:cs="Arial"/>
          </w:rPr>
          <w:t>support@wisconsin.gov</w:t>
        </w:r>
      </w:hyperlink>
    </w:p>
    <w:p w:rsidR="007B6052" w:rsidRPr="007B6052" w:rsidRDefault="0094684E" w:rsidP="007B6052">
      <w:pPr>
        <w:pStyle w:val="ListParagraph"/>
        <w:ind w:left="990"/>
        <w:rPr>
          <w:rFonts w:ascii="Arial" w:hAnsi="Arial" w:cs="Arial"/>
        </w:rPr>
      </w:pPr>
      <w:r>
        <w:rPr>
          <w:rFonts w:ascii="Arial" w:hAnsi="Arial" w:cs="Arial"/>
        </w:rPr>
        <w:t>MCO</w:t>
      </w:r>
      <w:r w:rsidR="007B6052" w:rsidRPr="00E5723E">
        <w:rPr>
          <w:rFonts w:ascii="Arial" w:hAnsi="Arial" w:cs="Arial"/>
        </w:rPr>
        <w:t xml:space="preserve">s that have questions about the encounters </w:t>
      </w:r>
      <w:r w:rsidR="008F1F29">
        <w:rPr>
          <w:rFonts w:ascii="Arial" w:hAnsi="Arial" w:cs="Arial"/>
        </w:rPr>
        <w:t xml:space="preserve">submission process should </w:t>
      </w:r>
      <w:proofErr w:type="gramStart"/>
      <w:r w:rsidR="00A72933">
        <w:rPr>
          <w:rFonts w:ascii="Arial" w:hAnsi="Arial" w:cs="Arial"/>
        </w:rPr>
        <w:t>contact  VEDS</w:t>
      </w:r>
      <w:proofErr w:type="gramEnd"/>
      <w:r w:rsidR="007B6052" w:rsidRPr="00E5723E">
        <w:rPr>
          <w:rFonts w:ascii="Arial" w:hAnsi="Arial" w:cs="Arial"/>
        </w:rPr>
        <w:t xml:space="preserve"> </w:t>
      </w:r>
      <w:r>
        <w:rPr>
          <w:rFonts w:ascii="Arial" w:hAnsi="Arial" w:cs="Arial"/>
        </w:rPr>
        <w:t>MCO</w:t>
      </w:r>
      <w:r w:rsidR="007B6052" w:rsidRPr="00E5723E">
        <w:rPr>
          <w:rFonts w:ascii="Arial" w:hAnsi="Arial" w:cs="Arial"/>
        </w:rPr>
        <w:t xml:space="preserve"> support via the email address above.</w:t>
      </w:r>
      <w:r w:rsidR="00083205">
        <w:rPr>
          <w:rFonts w:ascii="Arial" w:hAnsi="Arial" w:cs="Arial"/>
        </w:rPr>
        <w:t xml:space="preserve">  Policy questions should also be submitted through the VEDS </w:t>
      </w:r>
      <w:r>
        <w:rPr>
          <w:rFonts w:ascii="Arial" w:hAnsi="Arial" w:cs="Arial"/>
        </w:rPr>
        <w:t>MCO</w:t>
      </w:r>
      <w:r w:rsidR="00083205">
        <w:rPr>
          <w:rFonts w:ascii="Arial" w:hAnsi="Arial" w:cs="Arial"/>
        </w:rPr>
        <w:t xml:space="preserve"> support email address.  They are tracked and routed to the appropriate state staff for review and disposition.</w:t>
      </w:r>
    </w:p>
    <w:p w:rsidR="00162228" w:rsidRPr="00E5723E" w:rsidRDefault="00162228" w:rsidP="00162228">
      <w:pPr>
        <w:pStyle w:val="ListParagraph"/>
        <w:rPr>
          <w:rFonts w:ascii="Arial" w:hAnsi="Arial" w:cs="Arial"/>
        </w:rPr>
      </w:pPr>
    </w:p>
    <w:p w:rsidR="00D5327B" w:rsidRDefault="00D5327B" w:rsidP="00C631DB">
      <w:pPr>
        <w:pStyle w:val="ListParagraph"/>
        <w:numPr>
          <w:ilvl w:val="0"/>
          <w:numId w:val="27"/>
        </w:numPr>
        <w:rPr>
          <w:rFonts w:ascii="Arial" w:hAnsi="Arial" w:cs="Arial"/>
        </w:rPr>
      </w:pPr>
      <w:r w:rsidRPr="00E5723E">
        <w:rPr>
          <w:rFonts w:ascii="Arial" w:hAnsi="Arial" w:cs="Arial"/>
          <w:b/>
        </w:rPr>
        <w:t>BFM support email</w:t>
      </w:r>
      <w:r w:rsidR="00CE77DD" w:rsidRPr="00E5723E">
        <w:rPr>
          <w:rFonts w:ascii="Arial" w:hAnsi="Arial" w:cs="Arial"/>
          <w:b/>
        </w:rPr>
        <w:t xml:space="preserve">: </w:t>
      </w:r>
      <w:hyperlink r:id="rId40" w:history="1">
        <w:r w:rsidR="00083205" w:rsidRPr="003D33AC">
          <w:rPr>
            <w:rStyle w:val="Hyperlink"/>
            <w:rFonts w:ascii="Arial" w:hAnsi="Arial" w:cs="Arial"/>
          </w:rPr>
          <w:t>DHSDHCAABFM@dhs.wisconsin.gov</w:t>
        </w:r>
      </w:hyperlink>
    </w:p>
    <w:p w:rsidR="00083205" w:rsidRPr="00E5723E" w:rsidRDefault="006C100A" w:rsidP="00083205">
      <w:pPr>
        <w:pStyle w:val="ListParagraph"/>
        <w:ind w:left="936"/>
        <w:rPr>
          <w:rFonts w:ascii="Arial" w:hAnsi="Arial" w:cs="Arial"/>
        </w:rPr>
      </w:pPr>
      <w:r>
        <w:rPr>
          <w:rFonts w:ascii="Arial" w:hAnsi="Arial" w:cs="Arial"/>
        </w:rPr>
        <w:t>The D</w:t>
      </w:r>
      <w:r w:rsidR="00083205" w:rsidRPr="00083205">
        <w:rPr>
          <w:rFonts w:ascii="Arial" w:hAnsi="Arial" w:cs="Arial"/>
        </w:rPr>
        <w:t>epartment</w:t>
      </w:r>
      <w:r w:rsidR="00083205">
        <w:rPr>
          <w:rFonts w:ascii="Arial" w:hAnsi="Arial" w:cs="Arial"/>
        </w:rPr>
        <w:t xml:space="preserve"> will sometimes ask </w:t>
      </w:r>
      <w:r w:rsidR="0094684E">
        <w:rPr>
          <w:rFonts w:ascii="Arial" w:hAnsi="Arial" w:cs="Arial"/>
        </w:rPr>
        <w:t>MCO</w:t>
      </w:r>
      <w:r w:rsidR="00083205">
        <w:rPr>
          <w:rFonts w:ascii="Arial" w:hAnsi="Arial" w:cs="Arial"/>
        </w:rPr>
        <w:t>s for feedback or to submit</w:t>
      </w:r>
      <w:r>
        <w:rPr>
          <w:rFonts w:ascii="Arial" w:hAnsi="Arial" w:cs="Arial"/>
        </w:rPr>
        <w:t xml:space="preserve"> reports directly to the </w:t>
      </w:r>
      <w:r w:rsidR="00A72933">
        <w:rPr>
          <w:rFonts w:ascii="Arial" w:hAnsi="Arial" w:cs="Arial"/>
        </w:rPr>
        <w:t xml:space="preserve">DHS </w:t>
      </w:r>
      <w:r>
        <w:rPr>
          <w:rFonts w:ascii="Arial" w:hAnsi="Arial" w:cs="Arial"/>
        </w:rPr>
        <w:t xml:space="preserve">BFM support email address. </w:t>
      </w:r>
    </w:p>
    <w:p w:rsidR="00162228" w:rsidRPr="00E5723E" w:rsidRDefault="00162228" w:rsidP="00162228">
      <w:pPr>
        <w:pStyle w:val="ListParagraph"/>
        <w:rPr>
          <w:rFonts w:ascii="Arial" w:hAnsi="Arial" w:cs="Arial"/>
        </w:rPr>
      </w:pPr>
    </w:p>
    <w:p w:rsidR="006148F7" w:rsidRDefault="00D5327B" w:rsidP="00C631DB">
      <w:pPr>
        <w:pStyle w:val="ListParagraph"/>
        <w:numPr>
          <w:ilvl w:val="0"/>
          <w:numId w:val="27"/>
        </w:numPr>
        <w:rPr>
          <w:rFonts w:ascii="Arial" w:hAnsi="Arial" w:cs="Arial"/>
        </w:rPr>
      </w:pPr>
      <w:r w:rsidRPr="00E5723E">
        <w:rPr>
          <w:rFonts w:ascii="Arial" w:hAnsi="Arial" w:cs="Arial"/>
          <w:b/>
        </w:rPr>
        <w:t xml:space="preserve">Contract </w:t>
      </w:r>
      <w:r w:rsidR="00F3602E">
        <w:rPr>
          <w:rFonts w:ascii="Arial" w:hAnsi="Arial" w:cs="Arial"/>
          <w:b/>
        </w:rPr>
        <w:t>A</w:t>
      </w:r>
      <w:r w:rsidRPr="00E5723E">
        <w:rPr>
          <w:rFonts w:ascii="Arial" w:hAnsi="Arial" w:cs="Arial"/>
          <w:b/>
        </w:rPr>
        <w:t>dministrator</w:t>
      </w:r>
      <w:r w:rsidR="00A72933">
        <w:rPr>
          <w:rFonts w:ascii="Arial" w:hAnsi="Arial" w:cs="Arial"/>
          <w:b/>
        </w:rPr>
        <w:t xml:space="preserve"> </w:t>
      </w:r>
      <w:r w:rsidR="00F3602E">
        <w:rPr>
          <w:rFonts w:ascii="Arial" w:hAnsi="Arial" w:cs="Arial"/>
          <w:b/>
        </w:rPr>
        <w:t>M</w:t>
      </w:r>
      <w:r w:rsidRPr="00E5723E">
        <w:rPr>
          <w:rFonts w:ascii="Arial" w:hAnsi="Arial" w:cs="Arial"/>
          <w:b/>
        </w:rPr>
        <w:t>eetings</w:t>
      </w:r>
      <w:r w:rsidR="00A72933">
        <w:rPr>
          <w:rFonts w:ascii="Arial" w:hAnsi="Arial" w:cs="Arial"/>
          <w:b/>
        </w:rPr>
        <w:t xml:space="preserve">: </w:t>
      </w:r>
      <w:r w:rsidR="00A72933" w:rsidRPr="00A72933">
        <w:rPr>
          <w:rFonts w:ascii="Arial" w:hAnsi="Arial" w:cs="Arial"/>
        </w:rPr>
        <w:t>These meetings</w:t>
      </w:r>
      <w:r w:rsidR="00B87199" w:rsidRPr="00A72933">
        <w:rPr>
          <w:rFonts w:ascii="Arial" w:hAnsi="Arial" w:cs="Arial"/>
        </w:rPr>
        <w:t xml:space="preserve"> </w:t>
      </w:r>
      <w:r w:rsidR="00BF321E">
        <w:rPr>
          <w:rFonts w:ascii="Arial" w:hAnsi="Arial" w:cs="Arial"/>
        </w:rPr>
        <w:t>are generally held at 9:30 am on the third Thursday of each month</w:t>
      </w:r>
      <w:r w:rsidR="00B87199" w:rsidRPr="00E5723E">
        <w:rPr>
          <w:rFonts w:ascii="Arial" w:hAnsi="Arial" w:cs="Arial"/>
        </w:rPr>
        <w:t xml:space="preserve">.  </w:t>
      </w:r>
      <w:r w:rsidR="0094684E">
        <w:rPr>
          <w:rFonts w:ascii="Arial" w:hAnsi="Arial" w:cs="Arial"/>
        </w:rPr>
        <w:t>MCO</w:t>
      </w:r>
      <w:r w:rsidR="00B87199" w:rsidRPr="00E5723E">
        <w:rPr>
          <w:rFonts w:ascii="Arial" w:hAnsi="Arial" w:cs="Arial"/>
        </w:rPr>
        <w:t>s can attend in person at 1 West Wilson or by teleconference.</w:t>
      </w:r>
    </w:p>
    <w:p w:rsidR="00136DBD" w:rsidRPr="00136DBD" w:rsidRDefault="00136DBD" w:rsidP="00136DBD">
      <w:pPr>
        <w:pStyle w:val="ListParagraph"/>
        <w:rPr>
          <w:rFonts w:ascii="Arial" w:hAnsi="Arial" w:cs="Arial"/>
        </w:rPr>
      </w:pPr>
    </w:p>
    <w:p w:rsidR="00136DBD" w:rsidRPr="00E5723E" w:rsidRDefault="00136DBD" w:rsidP="00136DBD">
      <w:pPr>
        <w:pStyle w:val="ListParagraph"/>
        <w:numPr>
          <w:ilvl w:val="0"/>
          <w:numId w:val="27"/>
        </w:numPr>
        <w:tabs>
          <w:tab w:val="left" w:pos="630"/>
        </w:tabs>
        <w:rPr>
          <w:rFonts w:ascii="Arial" w:hAnsi="Arial" w:cs="Arial"/>
        </w:rPr>
      </w:pPr>
      <w:r w:rsidRPr="00E5723E">
        <w:rPr>
          <w:rFonts w:ascii="Arial" w:hAnsi="Arial" w:cs="Arial"/>
          <w:b/>
        </w:rPr>
        <w:t xml:space="preserve">Monthly Encounter Technical </w:t>
      </w:r>
      <w:r w:rsidR="00F3602E">
        <w:rPr>
          <w:rFonts w:ascii="Arial" w:hAnsi="Arial" w:cs="Arial"/>
          <w:b/>
        </w:rPr>
        <w:t>C</w:t>
      </w:r>
      <w:r w:rsidRPr="00E5723E">
        <w:rPr>
          <w:rFonts w:ascii="Arial" w:hAnsi="Arial" w:cs="Arial"/>
          <w:b/>
        </w:rPr>
        <w:t>alls</w:t>
      </w:r>
      <w:r w:rsidR="00F3602E">
        <w:rPr>
          <w:rFonts w:ascii="Arial" w:hAnsi="Arial" w:cs="Arial"/>
        </w:rPr>
        <w:t>:</w:t>
      </w:r>
      <w:r w:rsidR="005C0F60">
        <w:rPr>
          <w:rFonts w:ascii="Arial" w:hAnsi="Arial" w:cs="Arial"/>
        </w:rPr>
        <w:t xml:space="preserve"> </w:t>
      </w:r>
      <w:r w:rsidRPr="00E5723E">
        <w:rPr>
          <w:rFonts w:ascii="Arial" w:hAnsi="Arial" w:cs="Arial"/>
        </w:rPr>
        <w:t>These calls are generally held from 1pm to 3pm on the first Thursday of each month.  The call is sometimes moved to avoid holiday weeks.</w:t>
      </w:r>
      <w:r w:rsidR="005C0F60">
        <w:rPr>
          <w:rFonts w:ascii="Arial" w:hAnsi="Arial" w:cs="Arial"/>
        </w:rPr>
        <w:t xml:space="preserve"> The monthly encounter technical calls are the main way </w:t>
      </w:r>
      <w:r w:rsidR="0094684E">
        <w:rPr>
          <w:rFonts w:ascii="Arial" w:hAnsi="Arial" w:cs="Arial"/>
        </w:rPr>
        <w:t>MCO</w:t>
      </w:r>
      <w:r w:rsidR="005C0F60">
        <w:rPr>
          <w:rFonts w:ascii="Arial" w:hAnsi="Arial" w:cs="Arial"/>
        </w:rPr>
        <w:t xml:space="preserve">s can stay up to date on policy and technical changes that affect the encounter submission process and thus are very important to attend regularly. </w:t>
      </w:r>
      <w:r w:rsidR="003B5046">
        <w:rPr>
          <w:rFonts w:ascii="Arial" w:hAnsi="Arial" w:cs="Arial"/>
        </w:rPr>
        <w:t xml:space="preserve">  Each month, the Department provides an updated timeline of projects and implementations that are coming up.</w:t>
      </w:r>
    </w:p>
    <w:p w:rsidR="00136DBD" w:rsidRPr="00E5723E" w:rsidRDefault="00136DBD" w:rsidP="00136DBD">
      <w:pPr>
        <w:pStyle w:val="ListParagraph"/>
        <w:ind w:left="936"/>
        <w:rPr>
          <w:rFonts w:ascii="Arial" w:hAnsi="Arial" w:cs="Arial"/>
        </w:rPr>
      </w:pPr>
    </w:p>
    <w:p w:rsidR="003520F6" w:rsidRPr="004629AD" w:rsidRDefault="003520F6" w:rsidP="00C631DB">
      <w:pPr>
        <w:pStyle w:val="Heading1"/>
        <w:keepNext/>
        <w:pageBreakBefore/>
        <w:numPr>
          <w:ilvl w:val="0"/>
          <w:numId w:val="26"/>
        </w:numPr>
        <w:pBdr>
          <w:bottom w:val="single" w:sz="18" w:space="1" w:color="auto"/>
        </w:pBdr>
        <w:tabs>
          <w:tab w:val="num" w:pos="360"/>
        </w:tabs>
        <w:spacing w:before="240" w:after="120" w:line="240" w:lineRule="auto"/>
        <w:contextualSpacing w:val="0"/>
        <w:jc w:val="right"/>
      </w:pPr>
      <w:bookmarkStart w:id="13" w:name="_Toc392665459"/>
      <w:bookmarkStart w:id="14" w:name="_Toc455493747"/>
      <w:r w:rsidRPr="004629AD">
        <w:lastRenderedPageBreak/>
        <w:t>Featured Topics</w:t>
      </w:r>
      <w:bookmarkEnd w:id="13"/>
      <w:bookmarkEnd w:id="14"/>
    </w:p>
    <w:p w:rsidR="00AD0D4E" w:rsidRPr="00BE6D18" w:rsidRDefault="00AD0D4E" w:rsidP="00746542">
      <w:pPr>
        <w:pStyle w:val="Heading2"/>
        <w:numPr>
          <w:ilvl w:val="1"/>
          <w:numId w:val="26"/>
        </w:numPr>
      </w:pPr>
      <w:bookmarkStart w:id="15" w:name="_Toc392665460"/>
      <w:bookmarkStart w:id="16" w:name="_Toc455493748"/>
      <w:r w:rsidRPr="00BE6D18">
        <w:t>Making Adjustments</w:t>
      </w:r>
      <w:bookmarkEnd w:id="15"/>
      <w:bookmarkEnd w:id="16"/>
    </w:p>
    <w:p w:rsidR="00AD0D4E" w:rsidRPr="00043F12" w:rsidRDefault="003A78FC" w:rsidP="00B02CB1">
      <w:pPr>
        <w:rPr>
          <w:rFonts w:ascii="Arial" w:hAnsi="Arial" w:cs="Arial"/>
        </w:rPr>
      </w:pPr>
      <w:r w:rsidRPr="00043F12">
        <w:rPr>
          <w:rFonts w:ascii="Arial" w:hAnsi="Arial" w:cs="Arial"/>
        </w:rPr>
        <w:t xml:space="preserve">Only </w:t>
      </w:r>
      <w:r w:rsidR="003D7206">
        <w:rPr>
          <w:rFonts w:ascii="Arial" w:hAnsi="Arial" w:cs="Arial"/>
        </w:rPr>
        <w:t xml:space="preserve">active </w:t>
      </w:r>
      <w:r w:rsidRPr="00043F12">
        <w:rPr>
          <w:rFonts w:ascii="Arial" w:hAnsi="Arial" w:cs="Arial"/>
        </w:rPr>
        <w:t xml:space="preserve">paid </w:t>
      </w:r>
      <w:r w:rsidR="002F1570">
        <w:rPr>
          <w:rFonts w:ascii="Arial" w:hAnsi="Arial" w:cs="Arial"/>
        </w:rPr>
        <w:t>encounters</w:t>
      </w:r>
      <w:r w:rsidRPr="00043F12">
        <w:rPr>
          <w:rFonts w:ascii="Arial" w:hAnsi="Arial" w:cs="Arial"/>
        </w:rPr>
        <w:t xml:space="preserve"> can be adjusted. </w:t>
      </w:r>
      <w:r w:rsidR="003D7206">
        <w:rPr>
          <w:rFonts w:ascii="Arial" w:hAnsi="Arial" w:cs="Arial"/>
        </w:rPr>
        <w:t>Inactive or d</w:t>
      </w:r>
      <w:r w:rsidR="00AD0D4E" w:rsidRPr="00043F12">
        <w:rPr>
          <w:rFonts w:ascii="Arial" w:hAnsi="Arial" w:cs="Arial"/>
        </w:rPr>
        <w:t xml:space="preserve">enied </w:t>
      </w:r>
      <w:r w:rsidR="002F1570">
        <w:rPr>
          <w:rFonts w:ascii="Arial" w:hAnsi="Arial" w:cs="Arial"/>
        </w:rPr>
        <w:t>encounters</w:t>
      </w:r>
      <w:r w:rsidR="00AD0D4E" w:rsidRPr="00043F12">
        <w:rPr>
          <w:rFonts w:ascii="Arial" w:hAnsi="Arial" w:cs="Arial"/>
        </w:rPr>
        <w:t xml:space="preserve"> cannot be adjusted or voided.  Most adjustment errors can be avoided by submitting </w:t>
      </w:r>
      <w:r w:rsidR="00323E1A">
        <w:rPr>
          <w:rFonts w:ascii="Arial" w:hAnsi="Arial" w:cs="Arial"/>
        </w:rPr>
        <w:t>resubmitting services that previously denied</w:t>
      </w:r>
      <w:r w:rsidR="00AD0D4E" w:rsidRPr="00043F12">
        <w:rPr>
          <w:rFonts w:ascii="Arial" w:hAnsi="Arial" w:cs="Arial"/>
        </w:rPr>
        <w:t xml:space="preserve"> as an original claim. If adjusting a previous</w:t>
      </w:r>
      <w:r w:rsidR="00323E1A">
        <w:rPr>
          <w:rFonts w:ascii="Arial" w:hAnsi="Arial" w:cs="Arial"/>
        </w:rPr>
        <w:t>ly</w:t>
      </w:r>
      <w:r w:rsidR="00AD0D4E" w:rsidRPr="00043F12">
        <w:rPr>
          <w:rFonts w:ascii="Arial" w:hAnsi="Arial" w:cs="Arial"/>
        </w:rPr>
        <w:t xml:space="preserve"> paid claim, the ICN of the </w:t>
      </w:r>
      <w:r w:rsidR="003D7206">
        <w:rPr>
          <w:rFonts w:ascii="Arial" w:hAnsi="Arial" w:cs="Arial"/>
        </w:rPr>
        <w:t>active</w:t>
      </w:r>
      <w:r w:rsidR="00AD0D4E" w:rsidRPr="00043F12">
        <w:rPr>
          <w:rFonts w:ascii="Arial" w:hAnsi="Arial" w:cs="Arial"/>
        </w:rPr>
        <w:t xml:space="preserve"> paid claim must be submitted.   Note that the provider and the claim type must be the same as the claim</w:t>
      </w:r>
      <w:r w:rsidRPr="00043F12">
        <w:rPr>
          <w:rFonts w:ascii="Arial" w:hAnsi="Arial" w:cs="Arial"/>
        </w:rPr>
        <w:t xml:space="preserve"> </w:t>
      </w:r>
      <w:r w:rsidR="003D7206">
        <w:rPr>
          <w:rFonts w:ascii="Arial" w:hAnsi="Arial" w:cs="Arial"/>
        </w:rPr>
        <w:t xml:space="preserve">being adjusted </w:t>
      </w:r>
      <w:r w:rsidRPr="00043F12">
        <w:rPr>
          <w:rFonts w:ascii="Arial" w:hAnsi="Arial" w:cs="Arial"/>
        </w:rPr>
        <w:t>or it will be denied</w:t>
      </w:r>
      <w:r w:rsidR="00AD0D4E" w:rsidRPr="00043F12">
        <w:rPr>
          <w:rFonts w:ascii="Arial" w:hAnsi="Arial" w:cs="Arial"/>
        </w:rPr>
        <w:t xml:space="preserve">. </w:t>
      </w:r>
      <w:r w:rsidR="00D42A90" w:rsidRPr="00043F12">
        <w:rPr>
          <w:rFonts w:ascii="Arial" w:hAnsi="Arial" w:cs="Arial"/>
        </w:rPr>
        <w:t xml:space="preserve">  Thus if the new submission has a different claim type than the original then it is better to void the original and submit an original claim.</w:t>
      </w:r>
    </w:p>
    <w:p w:rsidR="00897315" w:rsidRPr="00043F12" w:rsidRDefault="00AD0D4E" w:rsidP="00B02CB1">
      <w:pPr>
        <w:rPr>
          <w:rFonts w:ascii="Arial" w:hAnsi="Arial" w:cs="Arial"/>
        </w:rPr>
      </w:pPr>
      <w:r w:rsidRPr="00043F12">
        <w:rPr>
          <w:rFonts w:ascii="Arial" w:hAnsi="Arial" w:cs="Arial"/>
        </w:rPr>
        <w:t xml:space="preserve">Sequence is another important factor to consider when submitting an adjustment.  </w:t>
      </w:r>
      <w:r w:rsidR="00E11F42" w:rsidRPr="00043F12">
        <w:rPr>
          <w:rFonts w:ascii="Arial" w:hAnsi="Arial" w:cs="Arial"/>
        </w:rPr>
        <w:t>Only the most recent encounter can be adjusted.</w:t>
      </w:r>
      <w:r w:rsidRPr="00043F12">
        <w:rPr>
          <w:rFonts w:ascii="Arial" w:hAnsi="Arial" w:cs="Arial"/>
        </w:rPr>
        <w:t xml:space="preserve">  </w:t>
      </w:r>
      <w:r w:rsidR="00E11F42" w:rsidRPr="00043F12">
        <w:rPr>
          <w:rFonts w:ascii="Arial" w:hAnsi="Arial" w:cs="Arial"/>
        </w:rPr>
        <w:t xml:space="preserve"> If multiple adjustments</w:t>
      </w:r>
      <w:r w:rsidR="00323E1A">
        <w:rPr>
          <w:rFonts w:ascii="Arial" w:hAnsi="Arial" w:cs="Arial"/>
        </w:rPr>
        <w:t xml:space="preserve"> are made it is best to</w:t>
      </w:r>
      <w:r w:rsidRPr="00043F12">
        <w:rPr>
          <w:rFonts w:ascii="Arial" w:hAnsi="Arial" w:cs="Arial"/>
        </w:rPr>
        <w:t xml:space="preserve"> wait to see the processing outcome of the first adjustment before making a second adjustment.</w:t>
      </w:r>
      <w:r w:rsidR="00642E70" w:rsidRPr="00043F12">
        <w:rPr>
          <w:rFonts w:ascii="Arial" w:hAnsi="Arial" w:cs="Arial"/>
        </w:rPr>
        <w:t xml:space="preserve">  Related EOBs include:</w:t>
      </w:r>
    </w:p>
    <w:p w:rsidR="00B02CB1" w:rsidRPr="00043F12" w:rsidRDefault="00897315" w:rsidP="00C631DB">
      <w:pPr>
        <w:pStyle w:val="ListParagraph"/>
        <w:numPr>
          <w:ilvl w:val="0"/>
          <w:numId w:val="4"/>
        </w:numPr>
        <w:rPr>
          <w:rFonts w:ascii="Arial" w:hAnsi="Arial" w:cs="Arial"/>
        </w:rPr>
      </w:pPr>
      <w:r w:rsidRPr="00043F12">
        <w:rPr>
          <w:rFonts w:ascii="Arial" w:hAnsi="Arial" w:cs="Arial"/>
        </w:rPr>
        <w:t>1673: Unable To Process Your Adjustment Request.  Claim Has Already Been Adjusted.</w:t>
      </w:r>
    </w:p>
    <w:p w:rsidR="00B02CB1" w:rsidRPr="00043F12" w:rsidRDefault="00897315" w:rsidP="00C631DB">
      <w:pPr>
        <w:pStyle w:val="ListParagraph"/>
        <w:numPr>
          <w:ilvl w:val="1"/>
          <w:numId w:val="4"/>
        </w:numPr>
        <w:rPr>
          <w:rFonts w:ascii="Arial" w:hAnsi="Arial" w:cs="Arial"/>
        </w:rPr>
      </w:pPr>
      <w:r w:rsidRPr="00043F12">
        <w:rPr>
          <w:rFonts w:ascii="Arial" w:hAnsi="Arial" w:cs="Arial"/>
        </w:rPr>
        <w:t>This error is prevented when you include the most recent ICN when adjusting the claim.  Adjusting an ICN that already has been adjusted will cause a denial.  See the following example:</w:t>
      </w:r>
    </w:p>
    <w:p w:rsidR="00B02CB1" w:rsidRPr="00043F12" w:rsidRDefault="00897315" w:rsidP="00C631DB">
      <w:pPr>
        <w:pStyle w:val="ListParagraph"/>
        <w:numPr>
          <w:ilvl w:val="2"/>
          <w:numId w:val="4"/>
        </w:numPr>
        <w:rPr>
          <w:rFonts w:ascii="Arial" w:hAnsi="Arial" w:cs="Arial"/>
        </w:rPr>
      </w:pPr>
      <w:r w:rsidRPr="00043F12">
        <w:rPr>
          <w:rFonts w:ascii="Arial" w:hAnsi="Arial" w:cs="Arial"/>
        </w:rPr>
        <w:t>Original ICN: 20123</w:t>
      </w:r>
    </w:p>
    <w:p w:rsidR="00B02CB1" w:rsidRPr="00043F12" w:rsidRDefault="00897315" w:rsidP="00C631DB">
      <w:pPr>
        <w:pStyle w:val="ListParagraph"/>
        <w:numPr>
          <w:ilvl w:val="2"/>
          <w:numId w:val="4"/>
        </w:numPr>
        <w:rPr>
          <w:rFonts w:ascii="Arial" w:hAnsi="Arial" w:cs="Arial"/>
        </w:rPr>
      </w:pPr>
      <w:r w:rsidRPr="00043F12">
        <w:rPr>
          <w:rFonts w:ascii="Arial" w:hAnsi="Arial" w:cs="Arial"/>
        </w:rPr>
        <w:t>First adjustment: 50123</w:t>
      </w:r>
    </w:p>
    <w:p w:rsidR="00B02CB1" w:rsidRPr="00043F12" w:rsidRDefault="00897315" w:rsidP="00C631DB">
      <w:pPr>
        <w:pStyle w:val="ListParagraph"/>
        <w:numPr>
          <w:ilvl w:val="2"/>
          <w:numId w:val="4"/>
        </w:numPr>
        <w:rPr>
          <w:rFonts w:ascii="Arial" w:hAnsi="Arial" w:cs="Arial"/>
        </w:rPr>
      </w:pPr>
      <w:r w:rsidRPr="00043F12">
        <w:rPr>
          <w:rFonts w:ascii="Arial" w:hAnsi="Arial" w:cs="Arial"/>
        </w:rPr>
        <w:t>Second adjustment: 65123</w:t>
      </w:r>
    </w:p>
    <w:p w:rsidR="00B02CB1" w:rsidRPr="00043F12" w:rsidRDefault="00897315" w:rsidP="00C631DB">
      <w:pPr>
        <w:pStyle w:val="ListParagraph"/>
        <w:numPr>
          <w:ilvl w:val="2"/>
          <w:numId w:val="4"/>
        </w:numPr>
        <w:rPr>
          <w:rFonts w:ascii="Arial" w:hAnsi="Arial" w:cs="Arial"/>
        </w:rPr>
      </w:pPr>
      <w:r w:rsidRPr="00043F12">
        <w:rPr>
          <w:rFonts w:ascii="Arial" w:hAnsi="Arial" w:cs="Arial"/>
        </w:rPr>
        <w:t xml:space="preserve">In this example, the provider should include the most recent ICN to adjust, 65123. </w:t>
      </w:r>
      <w:r w:rsidR="0074783B">
        <w:rPr>
          <w:rFonts w:ascii="Arial" w:hAnsi="Arial" w:cs="Arial"/>
        </w:rPr>
        <w:t>ICNs</w:t>
      </w:r>
      <w:r w:rsidRPr="00043F12">
        <w:rPr>
          <w:rFonts w:ascii="Arial" w:hAnsi="Arial" w:cs="Arial"/>
        </w:rPr>
        <w:t xml:space="preserve"> 20123 or 50123 have </w:t>
      </w:r>
      <w:r w:rsidR="00076924" w:rsidRPr="00043F12">
        <w:rPr>
          <w:rFonts w:ascii="Arial" w:hAnsi="Arial" w:cs="Arial"/>
        </w:rPr>
        <w:t xml:space="preserve">already </w:t>
      </w:r>
      <w:r w:rsidRPr="00043F12">
        <w:rPr>
          <w:rFonts w:ascii="Arial" w:hAnsi="Arial" w:cs="Arial"/>
        </w:rPr>
        <w:t>been adjusted</w:t>
      </w:r>
      <w:r w:rsidR="0074783B">
        <w:rPr>
          <w:rFonts w:ascii="Arial" w:hAnsi="Arial" w:cs="Arial"/>
        </w:rPr>
        <w:t xml:space="preserve"> and are inactive</w:t>
      </w:r>
      <w:r w:rsidRPr="00043F12">
        <w:rPr>
          <w:rFonts w:ascii="Arial" w:hAnsi="Arial" w:cs="Arial"/>
        </w:rPr>
        <w:t>.</w:t>
      </w:r>
    </w:p>
    <w:p w:rsidR="00B02CB1" w:rsidRPr="00043F12" w:rsidRDefault="003624F6" w:rsidP="00C631DB">
      <w:pPr>
        <w:pStyle w:val="ListParagraph"/>
        <w:numPr>
          <w:ilvl w:val="0"/>
          <w:numId w:val="4"/>
        </w:numPr>
        <w:rPr>
          <w:rFonts w:ascii="Arial" w:hAnsi="Arial" w:cs="Arial"/>
        </w:rPr>
      </w:pPr>
      <w:r w:rsidRPr="00043F12">
        <w:rPr>
          <w:rFonts w:ascii="Arial" w:hAnsi="Arial" w:cs="Arial"/>
        </w:rPr>
        <w:t>1677: Unable To Process Your Adjustment Request. The Claim Type Of The Adjustment Does Not Match The Claim Type Of The Original Claim.</w:t>
      </w:r>
    </w:p>
    <w:p w:rsidR="00B02CB1" w:rsidRPr="00043F12" w:rsidRDefault="003624F6" w:rsidP="00C631DB">
      <w:pPr>
        <w:pStyle w:val="ListParagraph"/>
        <w:numPr>
          <w:ilvl w:val="1"/>
          <w:numId w:val="4"/>
        </w:numPr>
        <w:rPr>
          <w:rFonts w:ascii="Arial" w:hAnsi="Arial" w:cs="Arial"/>
        </w:rPr>
      </w:pPr>
      <w:r w:rsidRPr="00043F12">
        <w:rPr>
          <w:rFonts w:ascii="Arial" w:hAnsi="Arial" w:cs="Arial"/>
        </w:rPr>
        <w:t>When an encounter i</w:t>
      </w:r>
      <w:r w:rsidR="00916EB9">
        <w:rPr>
          <w:rFonts w:ascii="Arial" w:hAnsi="Arial" w:cs="Arial"/>
        </w:rPr>
        <w:t xml:space="preserve">s being adjusted, the </w:t>
      </w:r>
      <w:r w:rsidRPr="00043F12">
        <w:rPr>
          <w:rFonts w:ascii="Arial" w:hAnsi="Arial" w:cs="Arial"/>
        </w:rPr>
        <w:t>claim type of the original and adjustment must match. The best strategy may be to void the original encounter and submit another original encoun</w:t>
      </w:r>
      <w:r w:rsidR="00916EB9">
        <w:rPr>
          <w:rFonts w:ascii="Arial" w:hAnsi="Arial" w:cs="Arial"/>
        </w:rPr>
        <w:t xml:space="preserve">ter using the correct </w:t>
      </w:r>
      <w:r w:rsidRPr="00043F12">
        <w:rPr>
          <w:rFonts w:ascii="Arial" w:hAnsi="Arial" w:cs="Arial"/>
        </w:rPr>
        <w:t xml:space="preserve">claim type.  </w:t>
      </w:r>
    </w:p>
    <w:p w:rsidR="00B02CB1" w:rsidRPr="00043F12" w:rsidRDefault="003624F6" w:rsidP="00C631DB">
      <w:pPr>
        <w:pStyle w:val="ListParagraph"/>
        <w:numPr>
          <w:ilvl w:val="1"/>
          <w:numId w:val="4"/>
        </w:numPr>
        <w:rPr>
          <w:rFonts w:ascii="Arial" w:hAnsi="Arial" w:cs="Arial"/>
        </w:rPr>
      </w:pPr>
      <w:r w:rsidRPr="00043F12">
        <w:rPr>
          <w:rFonts w:ascii="Arial" w:hAnsi="Arial" w:cs="Arial"/>
        </w:rPr>
        <w:t>There are three different 837 transactions used to submit nine types of encounters: Institutional, Professi</w:t>
      </w:r>
      <w:r w:rsidR="00916EB9">
        <w:rPr>
          <w:rFonts w:ascii="Arial" w:hAnsi="Arial" w:cs="Arial"/>
        </w:rPr>
        <w:t xml:space="preserve">onal and Dental.  Examples of </w:t>
      </w:r>
      <w:r w:rsidRPr="00043F12">
        <w:rPr>
          <w:rFonts w:ascii="Arial" w:hAnsi="Arial" w:cs="Arial"/>
        </w:rPr>
        <w:t>claim types inc</w:t>
      </w:r>
      <w:r w:rsidR="00FE61A4" w:rsidRPr="00043F12">
        <w:rPr>
          <w:rFonts w:ascii="Arial" w:hAnsi="Arial" w:cs="Arial"/>
        </w:rPr>
        <w:t xml:space="preserve">lude:  “I” for “Inpatient” and </w:t>
      </w:r>
      <w:r w:rsidRPr="00043F12">
        <w:rPr>
          <w:rFonts w:ascii="Arial" w:hAnsi="Arial" w:cs="Arial"/>
        </w:rPr>
        <w:t xml:space="preserve">“O” for “Outpatient”.  Please refer to the “ForwardHealth Portal </w:t>
      </w:r>
      <w:r w:rsidR="0094684E">
        <w:rPr>
          <w:rFonts w:ascii="Arial" w:hAnsi="Arial" w:cs="Arial"/>
        </w:rPr>
        <w:t>MCO</w:t>
      </w:r>
      <w:r w:rsidRPr="00043F12">
        <w:rPr>
          <w:rFonts w:ascii="Arial" w:hAnsi="Arial" w:cs="Arial"/>
        </w:rPr>
        <w:t xml:space="preserve"> Encounter User Guide” for a full listing of values.</w:t>
      </w:r>
    </w:p>
    <w:p w:rsidR="00B02CB1" w:rsidRPr="00043F12" w:rsidRDefault="0037442D" w:rsidP="00C631DB">
      <w:pPr>
        <w:pStyle w:val="ListParagraph"/>
        <w:numPr>
          <w:ilvl w:val="0"/>
          <w:numId w:val="4"/>
        </w:numPr>
        <w:rPr>
          <w:rFonts w:ascii="Arial" w:hAnsi="Arial" w:cs="Arial"/>
        </w:rPr>
      </w:pPr>
      <w:r w:rsidRPr="00043F12">
        <w:rPr>
          <w:rFonts w:ascii="Arial" w:hAnsi="Arial" w:cs="Arial"/>
        </w:rPr>
        <w:t>1669</w:t>
      </w:r>
      <w:r w:rsidR="00076924" w:rsidRPr="00043F12">
        <w:rPr>
          <w:rFonts w:ascii="Arial" w:hAnsi="Arial" w:cs="Arial"/>
        </w:rPr>
        <w:t xml:space="preserve">: </w:t>
      </w:r>
      <w:r w:rsidRPr="00043F12">
        <w:rPr>
          <w:rFonts w:ascii="Arial" w:hAnsi="Arial" w:cs="Arial"/>
        </w:rPr>
        <w:t>Unable To Process Your Adjustment Request.  Original ICN Not Present.</w:t>
      </w:r>
    </w:p>
    <w:p w:rsidR="00B02CB1" w:rsidRPr="00043F12" w:rsidRDefault="0037442D" w:rsidP="00C631DB">
      <w:pPr>
        <w:pStyle w:val="ListParagraph"/>
        <w:numPr>
          <w:ilvl w:val="0"/>
          <w:numId w:val="4"/>
        </w:numPr>
        <w:rPr>
          <w:rFonts w:ascii="Arial" w:hAnsi="Arial" w:cs="Arial"/>
        </w:rPr>
      </w:pPr>
      <w:r w:rsidRPr="00043F12">
        <w:rPr>
          <w:rFonts w:ascii="Arial" w:hAnsi="Arial" w:cs="Arial"/>
        </w:rPr>
        <w:t>1670</w:t>
      </w:r>
      <w:r w:rsidR="00076924" w:rsidRPr="00043F12">
        <w:rPr>
          <w:rFonts w:ascii="Arial" w:hAnsi="Arial" w:cs="Arial"/>
        </w:rPr>
        <w:t xml:space="preserve">: </w:t>
      </w:r>
      <w:r w:rsidRPr="00043F12">
        <w:rPr>
          <w:rFonts w:ascii="Arial" w:hAnsi="Arial" w:cs="Arial"/>
        </w:rPr>
        <w:t>Unable To Process Your Adjustment Request.  Member Not Found</w:t>
      </w:r>
      <w:r w:rsidR="00C14AF1" w:rsidRPr="00043F12">
        <w:rPr>
          <w:rFonts w:ascii="Arial" w:hAnsi="Arial" w:cs="Arial"/>
        </w:rPr>
        <w:t>.</w:t>
      </w:r>
    </w:p>
    <w:p w:rsidR="0037442D" w:rsidRDefault="00076924" w:rsidP="00C631DB">
      <w:pPr>
        <w:pStyle w:val="ListParagraph"/>
        <w:numPr>
          <w:ilvl w:val="0"/>
          <w:numId w:val="4"/>
        </w:numPr>
        <w:rPr>
          <w:rFonts w:ascii="Arial" w:hAnsi="Arial" w:cs="Arial"/>
        </w:rPr>
      </w:pPr>
      <w:r w:rsidRPr="00043F12">
        <w:rPr>
          <w:rFonts w:ascii="Arial" w:hAnsi="Arial" w:cs="Arial"/>
        </w:rPr>
        <w:t xml:space="preserve">1672: </w:t>
      </w:r>
      <w:r w:rsidR="0037442D" w:rsidRPr="00043F12">
        <w:rPr>
          <w:rFonts w:ascii="Arial" w:hAnsi="Arial" w:cs="Arial"/>
        </w:rPr>
        <w:t>Unable To Process Your Adjustment Request.  Original Claim ICN Not Found.</w:t>
      </w:r>
    </w:p>
    <w:p w:rsidR="008E2E34" w:rsidRPr="00043F12" w:rsidRDefault="008E2E34" w:rsidP="008E2E34">
      <w:pPr>
        <w:pStyle w:val="ListParagraph"/>
        <w:rPr>
          <w:rFonts w:ascii="Arial" w:hAnsi="Arial" w:cs="Arial"/>
        </w:rPr>
      </w:pPr>
    </w:p>
    <w:p w:rsidR="008E2E34" w:rsidRPr="00264B93" w:rsidRDefault="009160A5" w:rsidP="00746542">
      <w:pPr>
        <w:pStyle w:val="Heading2"/>
        <w:numPr>
          <w:ilvl w:val="1"/>
          <w:numId w:val="26"/>
        </w:numPr>
      </w:pPr>
      <w:bookmarkStart w:id="17" w:name="_Toc392665461"/>
      <w:bookmarkStart w:id="18" w:name="_Toc455493749"/>
      <w:r w:rsidRPr="008E2E34">
        <w:t xml:space="preserve">Submitting </w:t>
      </w:r>
      <w:r w:rsidR="00CC5E80">
        <w:t>Billing and Rendering Provider I</w:t>
      </w:r>
      <w:r w:rsidRPr="008E2E34">
        <w:t>nformation</w:t>
      </w:r>
      <w:bookmarkEnd w:id="17"/>
      <w:bookmarkEnd w:id="18"/>
    </w:p>
    <w:p w:rsidR="00B16FDA" w:rsidRPr="007F62F4" w:rsidRDefault="00C14AF1" w:rsidP="008E2E34">
      <w:pPr>
        <w:pStyle w:val="ListParagraph"/>
        <w:ind w:left="384"/>
        <w:rPr>
          <w:rFonts w:ascii="Arial" w:hAnsi="Arial" w:cs="Arial"/>
        </w:rPr>
      </w:pPr>
      <w:r w:rsidRPr="007F62F4">
        <w:rPr>
          <w:rFonts w:ascii="Arial" w:hAnsi="Arial" w:cs="Arial"/>
        </w:rPr>
        <w:lastRenderedPageBreak/>
        <w:t xml:space="preserve">As of January 1, 2013, billing </w:t>
      </w:r>
      <w:r w:rsidR="003B7CCB">
        <w:rPr>
          <w:rFonts w:ascii="Arial" w:hAnsi="Arial" w:cs="Arial"/>
        </w:rPr>
        <w:t xml:space="preserve">and rendering </w:t>
      </w:r>
      <w:r w:rsidRPr="007F62F4">
        <w:rPr>
          <w:rFonts w:ascii="Arial" w:hAnsi="Arial" w:cs="Arial"/>
        </w:rPr>
        <w:t>provider NPI became required field</w:t>
      </w:r>
      <w:r w:rsidR="003B7CCB">
        <w:rPr>
          <w:rFonts w:ascii="Arial" w:hAnsi="Arial" w:cs="Arial"/>
        </w:rPr>
        <w:t>s</w:t>
      </w:r>
      <w:r w:rsidR="00CF3C42">
        <w:rPr>
          <w:rFonts w:ascii="Arial" w:hAnsi="Arial" w:cs="Arial"/>
        </w:rPr>
        <w:t>.</w:t>
      </w:r>
      <w:r w:rsidR="007F62F4" w:rsidRPr="007F62F4">
        <w:rPr>
          <w:rFonts w:ascii="Arial" w:hAnsi="Arial" w:cs="Arial"/>
        </w:rPr>
        <w:t xml:space="preserve">  </w:t>
      </w:r>
      <w:r w:rsidR="004C34E8" w:rsidRPr="007F62F4">
        <w:rPr>
          <w:rFonts w:ascii="Arial" w:hAnsi="Arial" w:cs="Arial"/>
        </w:rPr>
        <w:t xml:space="preserve"> Due to the high volume of denials ass</w:t>
      </w:r>
      <w:r w:rsidR="002B6CF3">
        <w:rPr>
          <w:rFonts w:ascii="Arial" w:hAnsi="Arial" w:cs="Arial"/>
        </w:rPr>
        <w:t>ociated with provider information</w:t>
      </w:r>
      <w:r w:rsidR="004C34E8" w:rsidRPr="007F62F4">
        <w:rPr>
          <w:rFonts w:ascii="Arial" w:hAnsi="Arial" w:cs="Arial"/>
        </w:rPr>
        <w:t>, the Department included associated errors in the Edits project which was designed to reprocess denied encounters</w:t>
      </w:r>
      <w:r w:rsidR="002B6CF3">
        <w:rPr>
          <w:rFonts w:ascii="Arial" w:hAnsi="Arial" w:cs="Arial"/>
        </w:rPr>
        <w:t xml:space="preserve"> and assign a price.  Since the</w:t>
      </w:r>
      <w:r w:rsidR="004C34E8" w:rsidRPr="007F62F4">
        <w:rPr>
          <w:rFonts w:ascii="Arial" w:hAnsi="Arial" w:cs="Arial"/>
        </w:rPr>
        <w:t xml:space="preserve"> assigned price may be lower that the true Medicaid priced amount, </w:t>
      </w:r>
      <w:r w:rsidR="0094684E">
        <w:rPr>
          <w:rFonts w:ascii="Arial" w:hAnsi="Arial" w:cs="Arial"/>
        </w:rPr>
        <w:t>MCO</w:t>
      </w:r>
      <w:r w:rsidR="004C34E8" w:rsidRPr="007F62F4">
        <w:rPr>
          <w:rFonts w:ascii="Arial" w:hAnsi="Arial" w:cs="Arial"/>
        </w:rPr>
        <w:t>s still have an incentive to work through provider related errors to ensure that the encounter is assigned the Medicaid priced amount.</w:t>
      </w:r>
    </w:p>
    <w:p w:rsidR="00B16FDA" w:rsidRPr="007F62F4" w:rsidRDefault="00B16FDA" w:rsidP="008E2E34">
      <w:pPr>
        <w:pStyle w:val="ListParagraph"/>
        <w:ind w:left="384"/>
        <w:rPr>
          <w:rFonts w:ascii="Arial" w:hAnsi="Arial" w:cs="Arial"/>
        </w:rPr>
      </w:pPr>
    </w:p>
    <w:p w:rsidR="00F219E2" w:rsidRDefault="007F62F4" w:rsidP="008E2E34">
      <w:pPr>
        <w:pStyle w:val="ListParagraph"/>
        <w:ind w:left="384"/>
        <w:rPr>
          <w:rFonts w:ascii="Arial" w:hAnsi="Arial" w:cs="Arial"/>
        </w:rPr>
      </w:pPr>
      <w:r w:rsidRPr="00CF3C42">
        <w:rPr>
          <w:rFonts w:ascii="Arial" w:hAnsi="Arial" w:cs="Arial"/>
        </w:rPr>
        <w:t>Numerous denials (</w:t>
      </w:r>
      <w:r w:rsidR="003B7CCB" w:rsidRPr="00CF3C42">
        <w:rPr>
          <w:rFonts w:ascii="Arial" w:hAnsi="Arial" w:cs="Arial"/>
        </w:rPr>
        <w:t>and reprocessed encounters) could</w:t>
      </w:r>
      <w:r w:rsidRPr="00CF3C42">
        <w:rPr>
          <w:rFonts w:ascii="Arial" w:hAnsi="Arial" w:cs="Arial"/>
        </w:rPr>
        <w:t xml:space="preserve"> be avoided by </w:t>
      </w:r>
      <w:r w:rsidR="003B7CCB" w:rsidRPr="00CF3C42">
        <w:rPr>
          <w:rFonts w:ascii="Arial" w:hAnsi="Arial" w:cs="Arial"/>
        </w:rPr>
        <w:t xml:space="preserve">only </w:t>
      </w:r>
      <w:r w:rsidRPr="00CF3C42">
        <w:rPr>
          <w:rFonts w:ascii="Arial" w:hAnsi="Arial" w:cs="Arial"/>
        </w:rPr>
        <w:t>submitting Medicaid certif</w:t>
      </w:r>
      <w:r w:rsidR="003B7CCB" w:rsidRPr="00CF3C42">
        <w:rPr>
          <w:rFonts w:ascii="Arial" w:hAnsi="Arial" w:cs="Arial"/>
        </w:rPr>
        <w:t xml:space="preserve">ied </w:t>
      </w:r>
      <w:r w:rsidRPr="00CF3C42">
        <w:rPr>
          <w:rFonts w:ascii="Arial" w:hAnsi="Arial" w:cs="Arial"/>
        </w:rPr>
        <w:t>billing and rendering provider NPIs.</w:t>
      </w:r>
      <w:r w:rsidR="004C34E8" w:rsidRPr="00CF3C42">
        <w:rPr>
          <w:rFonts w:ascii="Arial" w:hAnsi="Arial" w:cs="Arial"/>
        </w:rPr>
        <w:t xml:space="preserve"> </w:t>
      </w:r>
      <w:r w:rsidR="00F219E2" w:rsidRPr="00CF3C42">
        <w:rPr>
          <w:rFonts w:ascii="Arial" w:hAnsi="Arial" w:cs="Arial"/>
        </w:rPr>
        <w:t xml:space="preserve">Through the Edits project, the encounter </w:t>
      </w:r>
      <w:r w:rsidR="00F219E2" w:rsidRPr="00CF3C42">
        <w:rPr>
          <w:rFonts w:ascii="Arial" w:hAnsi="Arial" w:cs="Arial"/>
          <w:b/>
          <w:i/>
          <w:u w:val="single"/>
        </w:rPr>
        <w:t>may</w:t>
      </w:r>
      <w:r w:rsidR="00F219E2" w:rsidRPr="00CF3C42">
        <w:rPr>
          <w:rFonts w:ascii="Arial" w:hAnsi="Arial" w:cs="Arial"/>
        </w:rPr>
        <w:t xml:space="preserve"> get assigned </w:t>
      </w:r>
      <w:r w:rsidR="00A67AD3" w:rsidRPr="00CF3C42">
        <w:rPr>
          <w:rFonts w:ascii="Arial" w:hAnsi="Arial" w:cs="Arial"/>
        </w:rPr>
        <w:t xml:space="preserve">a </w:t>
      </w:r>
      <w:r w:rsidR="00F219E2" w:rsidRPr="00CF3C42">
        <w:rPr>
          <w:rFonts w:ascii="Arial" w:hAnsi="Arial" w:cs="Arial"/>
        </w:rPr>
        <w:t>price</w:t>
      </w:r>
      <w:r w:rsidR="00CF3C42" w:rsidRPr="00CF3C42">
        <w:rPr>
          <w:rFonts w:ascii="Arial" w:hAnsi="Arial" w:cs="Arial"/>
        </w:rPr>
        <w:t xml:space="preserve"> due to the enhanced propagation or hierarchy logic.</w:t>
      </w:r>
      <w:r w:rsidR="00A67AD3" w:rsidRPr="00CF3C42">
        <w:rPr>
          <w:rFonts w:ascii="Arial" w:hAnsi="Arial" w:cs="Arial"/>
        </w:rPr>
        <w:t xml:space="preserve">    For example, this may involve using the rendering provider NPI in place of the billing provider NPI or assigning a rendering or billing provider NPI where needed based </w:t>
      </w:r>
      <w:r w:rsidR="00CF3C42" w:rsidRPr="00CF3C42">
        <w:rPr>
          <w:rFonts w:ascii="Arial" w:hAnsi="Arial" w:cs="Arial"/>
        </w:rPr>
        <w:t xml:space="preserve">on </w:t>
      </w:r>
      <w:r w:rsidR="00A67AD3" w:rsidRPr="00CF3C42">
        <w:rPr>
          <w:rFonts w:ascii="Arial" w:hAnsi="Arial" w:cs="Arial"/>
        </w:rPr>
        <w:t>finding the best match with the provider information available on the encounter.</w:t>
      </w:r>
    </w:p>
    <w:p w:rsidR="00F219E2" w:rsidRDefault="00F219E2" w:rsidP="008E2E34">
      <w:pPr>
        <w:pStyle w:val="ListParagraph"/>
        <w:ind w:left="384"/>
        <w:rPr>
          <w:rFonts w:ascii="Arial" w:hAnsi="Arial" w:cs="Arial"/>
        </w:rPr>
      </w:pPr>
    </w:p>
    <w:p w:rsidR="00AD0D4E" w:rsidRDefault="00642E70" w:rsidP="008E2E34">
      <w:pPr>
        <w:pStyle w:val="ListParagraph"/>
        <w:ind w:left="384"/>
        <w:rPr>
          <w:rFonts w:ascii="Arial" w:hAnsi="Arial" w:cs="Arial"/>
        </w:rPr>
      </w:pPr>
      <w:r w:rsidRPr="007F62F4">
        <w:rPr>
          <w:rFonts w:ascii="Arial" w:hAnsi="Arial" w:cs="Arial"/>
        </w:rPr>
        <w:t xml:space="preserve">Research reveals that a large number of the denials due to incorrect provider information </w:t>
      </w:r>
      <w:r w:rsidR="001F7277" w:rsidRPr="007F62F4">
        <w:rPr>
          <w:rFonts w:ascii="Arial" w:hAnsi="Arial" w:cs="Arial"/>
        </w:rPr>
        <w:t>are</w:t>
      </w:r>
      <w:r w:rsidRPr="007F62F4">
        <w:rPr>
          <w:rFonts w:ascii="Arial" w:hAnsi="Arial" w:cs="Arial"/>
        </w:rPr>
        <w:t xml:space="preserve"> associated with a small number of providers, so </w:t>
      </w:r>
      <w:r w:rsidR="0094684E">
        <w:rPr>
          <w:rFonts w:ascii="Arial" w:hAnsi="Arial" w:cs="Arial"/>
        </w:rPr>
        <w:t>MCO</w:t>
      </w:r>
      <w:r w:rsidRPr="007F62F4">
        <w:rPr>
          <w:rFonts w:ascii="Arial" w:hAnsi="Arial" w:cs="Arial"/>
        </w:rPr>
        <w:t xml:space="preserve">s can </w:t>
      </w:r>
      <w:r w:rsidR="001F7277" w:rsidRPr="007F62F4">
        <w:rPr>
          <w:rFonts w:ascii="Arial" w:hAnsi="Arial" w:cs="Arial"/>
        </w:rPr>
        <w:t>correct these issues by</w:t>
      </w:r>
      <w:r w:rsidR="006127B6" w:rsidRPr="007F62F4">
        <w:rPr>
          <w:rFonts w:ascii="Arial" w:hAnsi="Arial" w:cs="Arial"/>
        </w:rPr>
        <w:t xml:space="preserve"> working with these providers.</w:t>
      </w:r>
      <w:r w:rsidR="000127A3" w:rsidRPr="007F62F4">
        <w:rPr>
          <w:rFonts w:ascii="Arial" w:hAnsi="Arial" w:cs="Arial"/>
        </w:rPr>
        <w:t xml:space="preserve"> </w:t>
      </w:r>
      <w:r w:rsidR="002B6CF3">
        <w:rPr>
          <w:rFonts w:ascii="Arial" w:hAnsi="Arial" w:cs="Arial"/>
        </w:rPr>
        <w:t xml:space="preserve">  Generally these providers have multiple taxonomies and multiple locations and most denials (or reprocessed encounters) are caused by failing to provide a </w:t>
      </w:r>
      <w:r w:rsidR="00AE00DD">
        <w:rPr>
          <w:rFonts w:ascii="Arial" w:hAnsi="Arial" w:cs="Arial"/>
        </w:rPr>
        <w:t xml:space="preserve">unique, </w:t>
      </w:r>
      <w:r w:rsidR="002B6CF3">
        <w:rPr>
          <w:rFonts w:ascii="Arial" w:hAnsi="Arial" w:cs="Arial"/>
        </w:rPr>
        <w:t>valid combination of provider NPI, provider taxonomy, and zip + four</w:t>
      </w:r>
      <w:r w:rsidR="003B7CCB">
        <w:rPr>
          <w:rFonts w:ascii="Arial" w:hAnsi="Arial" w:cs="Arial"/>
        </w:rPr>
        <w:t xml:space="preserve">  for the specific service rendered</w:t>
      </w:r>
      <w:r w:rsidR="002B6CF3">
        <w:rPr>
          <w:rFonts w:ascii="Arial" w:hAnsi="Arial" w:cs="Arial"/>
        </w:rPr>
        <w:t xml:space="preserve">.  </w:t>
      </w:r>
      <w:r w:rsidR="001F7277" w:rsidRPr="007F62F4">
        <w:rPr>
          <w:rFonts w:ascii="Arial" w:hAnsi="Arial" w:cs="Arial"/>
        </w:rPr>
        <w:t xml:space="preserve">The Department has shared specific information with the </w:t>
      </w:r>
      <w:r w:rsidR="0094684E">
        <w:rPr>
          <w:rFonts w:ascii="Arial" w:hAnsi="Arial" w:cs="Arial"/>
        </w:rPr>
        <w:t>MCO</w:t>
      </w:r>
      <w:r w:rsidR="001F7277" w:rsidRPr="007F62F4">
        <w:rPr>
          <w:rFonts w:ascii="Arial" w:hAnsi="Arial" w:cs="Arial"/>
        </w:rPr>
        <w:t xml:space="preserve">s on these providers during the </w:t>
      </w:r>
      <w:r w:rsidR="0094684E">
        <w:rPr>
          <w:rFonts w:ascii="Arial" w:hAnsi="Arial" w:cs="Arial"/>
        </w:rPr>
        <w:t>MCO</w:t>
      </w:r>
      <w:r w:rsidR="001F7277" w:rsidRPr="007F62F4">
        <w:rPr>
          <w:rFonts w:ascii="Arial" w:hAnsi="Arial" w:cs="Arial"/>
        </w:rPr>
        <w:t xml:space="preserve"> technical calls and through the individual EOB profiles that were provided</w:t>
      </w:r>
      <w:r w:rsidR="001F7277" w:rsidRPr="008E2E34">
        <w:rPr>
          <w:rFonts w:ascii="Arial" w:hAnsi="Arial" w:cs="Arial"/>
        </w:rPr>
        <w:t xml:space="preserve"> to each </w:t>
      </w:r>
      <w:r w:rsidR="0094684E">
        <w:rPr>
          <w:rFonts w:ascii="Arial" w:hAnsi="Arial" w:cs="Arial"/>
        </w:rPr>
        <w:t>MCO</w:t>
      </w:r>
      <w:r w:rsidR="001F7277" w:rsidRPr="008E2E34">
        <w:rPr>
          <w:rFonts w:ascii="Arial" w:hAnsi="Arial" w:cs="Arial"/>
        </w:rPr>
        <w:t>.</w:t>
      </w:r>
      <w:r w:rsidR="005678ED" w:rsidRPr="008E2E34">
        <w:rPr>
          <w:rFonts w:ascii="Arial" w:hAnsi="Arial" w:cs="Arial"/>
        </w:rPr>
        <w:t xml:space="preserve">  Here are specific steps to avoid or remedy provider related denials:</w:t>
      </w:r>
    </w:p>
    <w:p w:rsidR="009C6CF2" w:rsidRPr="008E2E34" w:rsidRDefault="009C6CF2" w:rsidP="008E2E34">
      <w:pPr>
        <w:pStyle w:val="ListParagraph"/>
        <w:ind w:left="384"/>
        <w:rPr>
          <w:rFonts w:ascii="Arial" w:eastAsia="Times New Roman" w:hAnsi="Arial" w:cs="Arial"/>
          <w:b/>
          <w:iCs/>
          <w:sz w:val="28"/>
          <w:szCs w:val="28"/>
        </w:rPr>
      </w:pPr>
    </w:p>
    <w:p w:rsidR="00B02CB1" w:rsidRPr="00043F12" w:rsidRDefault="00371E34" w:rsidP="00C631DB">
      <w:pPr>
        <w:pStyle w:val="ListParagraph"/>
        <w:numPr>
          <w:ilvl w:val="0"/>
          <w:numId w:val="5"/>
        </w:numPr>
        <w:rPr>
          <w:rFonts w:ascii="Arial" w:hAnsi="Arial" w:cs="Arial"/>
        </w:rPr>
      </w:pPr>
      <w:r w:rsidRPr="00043F12">
        <w:rPr>
          <w:rFonts w:ascii="Arial" w:hAnsi="Arial" w:cs="Arial"/>
        </w:rPr>
        <w:t xml:space="preserve">Verify that the biller is Medicaid certified.  Sometimes a billing provider will submit using an NPI that is not </w:t>
      </w:r>
      <w:r w:rsidR="008E21EE" w:rsidRPr="00043F12">
        <w:rPr>
          <w:rFonts w:ascii="Arial" w:hAnsi="Arial" w:cs="Arial"/>
        </w:rPr>
        <w:t>Medicaid certified</w:t>
      </w:r>
      <w:r w:rsidRPr="00043F12">
        <w:rPr>
          <w:rFonts w:ascii="Arial" w:hAnsi="Arial" w:cs="Arial"/>
        </w:rPr>
        <w:t xml:space="preserve">.  </w:t>
      </w:r>
      <w:r w:rsidR="00357E5F">
        <w:rPr>
          <w:rFonts w:ascii="Arial" w:hAnsi="Arial" w:cs="Arial"/>
        </w:rPr>
        <w:t xml:space="preserve">In these cases </w:t>
      </w:r>
      <w:r w:rsidR="008E21EE" w:rsidRPr="00043F12">
        <w:rPr>
          <w:rFonts w:ascii="Arial" w:hAnsi="Arial" w:cs="Arial"/>
        </w:rPr>
        <w:t xml:space="preserve">the provider </w:t>
      </w:r>
      <w:r w:rsidR="00357E5F">
        <w:rPr>
          <w:rFonts w:ascii="Arial" w:hAnsi="Arial" w:cs="Arial"/>
        </w:rPr>
        <w:t xml:space="preserve">often </w:t>
      </w:r>
      <w:r w:rsidR="008E21EE" w:rsidRPr="00043F12">
        <w:rPr>
          <w:rFonts w:ascii="Arial" w:hAnsi="Arial" w:cs="Arial"/>
        </w:rPr>
        <w:t>has another NPI that is certified that</w:t>
      </w:r>
      <w:r w:rsidR="00357E5F">
        <w:rPr>
          <w:rFonts w:ascii="Arial" w:hAnsi="Arial" w:cs="Arial"/>
        </w:rPr>
        <w:t xml:space="preserve"> could be submitted to the </w:t>
      </w:r>
      <w:r w:rsidR="0094684E">
        <w:rPr>
          <w:rFonts w:ascii="Arial" w:hAnsi="Arial" w:cs="Arial"/>
        </w:rPr>
        <w:t>MCO</w:t>
      </w:r>
      <w:r w:rsidR="00357E5F">
        <w:rPr>
          <w:rFonts w:ascii="Arial" w:hAnsi="Arial" w:cs="Arial"/>
        </w:rPr>
        <w:t>.  I</w:t>
      </w:r>
      <w:r w:rsidR="008E21EE" w:rsidRPr="00043F12">
        <w:rPr>
          <w:rFonts w:ascii="Arial" w:hAnsi="Arial" w:cs="Arial"/>
        </w:rPr>
        <w:t>n other cases the provider will need to work with Medicaid Provider Relations to obtain certification so that future encounters don’t get denied</w:t>
      </w:r>
      <w:r w:rsidR="003B7CCB">
        <w:rPr>
          <w:rFonts w:ascii="Arial" w:hAnsi="Arial" w:cs="Arial"/>
        </w:rPr>
        <w:t xml:space="preserve"> or reprocessed</w:t>
      </w:r>
      <w:r w:rsidR="008E21EE" w:rsidRPr="00043F12">
        <w:rPr>
          <w:rFonts w:ascii="Arial" w:hAnsi="Arial" w:cs="Arial"/>
        </w:rPr>
        <w:t xml:space="preserve">.  </w:t>
      </w:r>
    </w:p>
    <w:p w:rsidR="00042F70" w:rsidRPr="00043F12" w:rsidRDefault="00887DBE" w:rsidP="00042F70">
      <w:pPr>
        <w:ind w:left="720"/>
        <w:rPr>
          <w:rFonts w:ascii="Arial" w:hAnsi="Arial" w:cs="Arial"/>
        </w:rPr>
      </w:pPr>
      <w:r>
        <w:rPr>
          <w:rFonts w:ascii="Arial" w:hAnsi="Arial" w:cs="Arial"/>
        </w:rPr>
        <w:t>EOB</w:t>
      </w:r>
      <w:r w:rsidR="00D830C7">
        <w:rPr>
          <w:rFonts w:ascii="Arial" w:hAnsi="Arial" w:cs="Arial"/>
        </w:rPr>
        <w:t xml:space="preserve"> </w:t>
      </w:r>
      <w:r w:rsidR="00F40ACE" w:rsidRPr="00043F12">
        <w:rPr>
          <w:rFonts w:ascii="Arial" w:hAnsi="Arial" w:cs="Arial"/>
        </w:rPr>
        <w:t>0424</w:t>
      </w:r>
      <w:r w:rsidR="00D830C7">
        <w:rPr>
          <w:rFonts w:ascii="Arial" w:hAnsi="Arial" w:cs="Arial"/>
        </w:rPr>
        <w:t xml:space="preserve">: </w:t>
      </w:r>
      <w:r w:rsidR="00D830C7" w:rsidRPr="00043F12">
        <w:rPr>
          <w:rFonts w:ascii="Arial" w:hAnsi="Arial" w:cs="Arial"/>
        </w:rPr>
        <w:t xml:space="preserve"> </w:t>
      </w:r>
      <w:r w:rsidR="00D830C7">
        <w:rPr>
          <w:rFonts w:ascii="Arial" w:hAnsi="Arial" w:cs="Arial"/>
        </w:rPr>
        <w:t>“</w:t>
      </w:r>
      <w:r w:rsidR="00D830C7" w:rsidRPr="00043F12">
        <w:rPr>
          <w:rFonts w:ascii="Arial" w:hAnsi="Arial" w:cs="Arial"/>
        </w:rPr>
        <w:t>Billing Provider ID is Not on File</w:t>
      </w:r>
      <w:r w:rsidR="00D830C7">
        <w:rPr>
          <w:rFonts w:ascii="Arial" w:hAnsi="Arial" w:cs="Arial"/>
        </w:rPr>
        <w:t>” or other billing provider related EOBs</w:t>
      </w:r>
      <w:r w:rsidR="00F40ACE" w:rsidRPr="00043F12">
        <w:rPr>
          <w:rFonts w:ascii="Arial" w:hAnsi="Arial" w:cs="Arial"/>
        </w:rPr>
        <w:t>,</w:t>
      </w:r>
      <w:r w:rsidR="00371E34" w:rsidRPr="00043F12">
        <w:rPr>
          <w:rFonts w:ascii="Arial" w:hAnsi="Arial" w:cs="Arial"/>
        </w:rPr>
        <w:t xml:space="preserve"> check the </w:t>
      </w:r>
      <w:hyperlink r:id="rId41" w:history="1">
        <w:r w:rsidR="00371E34" w:rsidRPr="00043F12">
          <w:rPr>
            <w:rStyle w:val="Hyperlink"/>
            <w:rFonts w:ascii="Arial" w:hAnsi="Arial" w:cs="Arial"/>
          </w:rPr>
          <w:t>national registry</w:t>
        </w:r>
      </w:hyperlink>
      <w:r w:rsidR="00371E34" w:rsidRPr="00043F12">
        <w:rPr>
          <w:rFonts w:ascii="Arial" w:hAnsi="Arial" w:cs="Arial"/>
        </w:rPr>
        <w:t xml:space="preserve"> </w:t>
      </w:r>
      <w:r w:rsidR="00DD62D2" w:rsidRPr="00043F12">
        <w:rPr>
          <w:rFonts w:ascii="Arial" w:hAnsi="Arial" w:cs="Arial"/>
        </w:rPr>
        <w:t xml:space="preserve"> by NPI to see if the provider is</w:t>
      </w:r>
      <w:r w:rsidR="008E21EE" w:rsidRPr="00043F12">
        <w:rPr>
          <w:rFonts w:ascii="Arial" w:hAnsi="Arial" w:cs="Arial"/>
        </w:rPr>
        <w:t xml:space="preserve"> Medicaid certified under a</w:t>
      </w:r>
      <w:r w:rsidR="00DD62D2" w:rsidRPr="00043F12">
        <w:rPr>
          <w:rFonts w:ascii="Arial" w:hAnsi="Arial" w:cs="Arial"/>
        </w:rPr>
        <w:t xml:space="preserve"> differ</w:t>
      </w:r>
      <w:r w:rsidR="0097264D">
        <w:rPr>
          <w:rFonts w:ascii="Arial" w:hAnsi="Arial" w:cs="Arial"/>
        </w:rPr>
        <w:t xml:space="preserve">ent NPI.  If you cannot locate </w:t>
      </w:r>
      <w:r w:rsidR="00DD62D2" w:rsidRPr="00043F12">
        <w:rPr>
          <w:rFonts w:ascii="Arial" w:hAnsi="Arial" w:cs="Arial"/>
        </w:rPr>
        <w:t>the prov</w:t>
      </w:r>
      <w:r w:rsidR="0097264D">
        <w:rPr>
          <w:rFonts w:ascii="Arial" w:hAnsi="Arial" w:cs="Arial"/>
        </w:rPr>
        <w:t>ider by NPI, then you may be able to find them by searching by name</w:t>
      </w:r>
      <w:r w:rsidR="00DD62D2" w:rsidRPr="00043F12">
        <w:rPr>
          <w:rFonts w:ascii="Arial" w:hAnsi="Arial" w:cs="Arial"/>
        </w:rPr>
        <w:t xml:space="preserve">.  </w:t>
      </w:r>
      <w:r w:rsidR="008E21EE" w:rsidRPr="00043F12">
        <w:rPr>
          <w:rFonts w:ascii="Arial" w:hAnsi="Arial" w:cs="Arial"/>
        </w:rPr>
        <w:t>Then take the following steps</w:t>
      </w:r>
      <w:r w:rsidR="0097264D">
        <w:rPr>
          <w:rFonts w:ascii="Arial" w:hAnsi="Arial" w:cs="Arial"/>
        </w:rPr>
        <w:t xml:space="preserve"> to identify allowable provider information</w:t>
      </w:r>
      <w:r w:rsidR="008E21EE" w:rsidRPr="00043F12">
        <w:rPr>
          <w:rFonts w:ascii="Arial" w:hAnsi="Arial" w:cs="Arial"/>
        </w:rPr>
        <w:t>:</w:t>
      </w:r>
    </w:p>
    <w:p w:rsidR="00042F70" w:rsidRPr="00043F12" w:rsidRDefault="00432BB1" w:rsidP="00C631DB">
      <w:pPr>
        <w:pStyle w:val="ListParagraph"/>
        <w:numPr>
          <w:ilvl w:val="0"/>
          <w:numId w:val="6"/>
        </w:numPr>
        <w:ind w:left="1440"/>
        <w:rPr>
          <w:rFonts w:ascii="Arial" w:hAnsi="Arial" w:cs="Arial"/>
        </w:rPr>
      </w:pPr>
      <w:r w:rsidRPr="00043F12">
        <w:rPr>
          <w:rFonts w:ascii="Arial" w:hAnsi="Arial" w:cs="Arial"/>
        </w:rPr>
        <w:t>Enter the NPI submitted on the claim</w:t>
      </w:r>
    </w:p>
    <w:p w:rsidR="00042F70" w:rsidRPr="00043F12" w:rsidRDefault="008E21EE" w:rsidP="00C631DB">
      <w:pPr>
        <w:pStyle w:val="ListParagraph"/>
        <w:numPr>
          <w:ilvl w:val="0"/>
          <w:numId w:val="6"/>
        </w:numPr>
        <w:ind w:left="1440"/>
        <w:rPr>
          <w:rFonts w:ascii="Arial" w:hAnsi="Arial" w:cs="Arial"/>
        </w:rPr>
      </w:pPr>
      <w:r w:rsidRPr="00043F12">
        <w:rPr>
          <w:rFonts w:ascii="Arial" w:hAnsi="Arial" w:cs="Arial"/>
        </w:rPr>
        <w:t>Find the 8 byte associated Medicaid</w:t>
      </w:r>
      <w:r w:rsidR="00432BB1" w:rsidRPr="00043F12">
        <w:rPr>
          <w:rFonts w:ascii="Arial" w:hAnsi="Arial" w:cs="Arial"/>
        </w:rPr>
        <w:t xml:space="preserve"> provider ID</w:t>
      </w:r>
    </w:p>
    <w:p w:rsidR="00042F70" w:rsidRPr="00043F12" w:rsidRDefault="008E21EE" w:rsidP="00C631DB">
      <w:pPr>
        <w:pStyle w:val="ListParagraph"/>
        <w:numPr>
          <w:ilvl w:val="0"/>
          <w:numId w:val="6"/>
        </w:numPr>
        <w:ind w:left="1440"/>
        <w:rPr>
          <w:rFonts w:ascii="Arial" w:hAnsi="Arial" w:cs="Arial"/>
        </w:rPr>
      </w:pPr>
      <w:r w:rsidRPr="00043F12">
        <w:rPr>
          <w:rFonts w:ascii="Arial" w:hAnsi="Arial" w:cs="Arial"/>
        </w:rPr>
        <w:t xml:space="preserve">If you find a Medicaid provider ID, then look up the taxonomy code and </w:t>
      </w:r>
      <w:r w:rsidR="008502C2">
        <w:rPr>
          <w:rFonts w:ascii="Arial" w:hAnsi="Arial" w:cs="Arial"/>
        </w:rPr>
        <w:t>zip + 4 on the</w:t>
      </w:r>
      <w:r w:rsidR="00432BB1" w:rsidRPr="00043F12">
        <w:rPr>
          <w:rFonts w:ascii="Arial" w:hAnsi="Arial" w:cs="Arial"/>
        </w:rPr>
        <w:t xml:space="preserve"> provider extract or the provider query on the ForwardHealth Portal.</w:t>
      </w:r>
    </w:p>
    <w:p w:rsidR="00C76740" w:rsidRPr="00043F12" w:rsidRDefault="00091FC4" w:rsidP="00C631DB">
      <w:pPr>
        <w:pStyle w:val="ListParagraph"/>
        <w:numPr>
          <w:ilvl w:val="0"/>
          <w:numId w:val="6"/>
        </w:numPr>
        <w:ind w:left="1440"/>
        <w:rPr>
          <w:rFonts w:ascii="Arial" w:hAnsi="Arial" w:cs="Arial"/>
        </w:rPr>
      </w:pPr>
      <w:r>
        <w:rPr>
          <w:rFonts w:ascii="Arial" w:hAnsi="Arial" w:cs="Arial"/>
        </w:rPr>
        <w:t>Have the provider r</w:t>
      </w:r>
      <w:r w:rsidR="008E21EE" w:rsidRPr="00043F12">
        <w:rPr>
          <w:rFonts w:ascii="Arial" w:hAnsi="Arial" w:cs="Arial"/>
        </w:rPr>
        <w:t xml:space="preserve">esubmit </w:t>
      </w:r>
      <w:r w:rsidR="00371E34" w:rsidRPr="00043F12">
        <w:rPr>
          <w:rFonts w:ascii="Arial" w:hAnsi="Arial" w:cs="Arial"/>
        </w:rPr>
        <w:t xml:space="preserve">using Medicaid certified NPI.  </w:t>
      </w:r>
    </w:p>
    <w:p w:rsidR="00C76740" w:rsidRPr="00043F12" w:rsidRDefault="00C76740" w:rsidP="008624AE">
      <w:pPr>
        <w:ind w:left="720"/>
        <w:rPr>
          <w:rFonts w:ascii="Arial" w:hAnsi="Arial" w:cs="Arial"/>
        </w:rPr>
      </w:pPr>
      <w:r w:rsidRPr="00043F12">
        <w:rPr>
          <w:rFonts w:ascii="Arial" w:hAnsi="Arial" w:cs="Arial"/>
        </w:rPr>
        <w:lastRenderedPageBreak/>
        <w:t>EOB: 1204: “Billing Provider is not certified for the Date(s) of Service” is also common so it is important to not only check whether the provider is currently active but if they were certified at the time the service was rendered.</w:t>
      </w:r>
    </w:p>
    <w:p w:rsidR="00AD0D4E" w:rsidRPr="00043F12" w:rsidRDefault="00371E34" w:rsidP="00C631DB">
      <w:pPr>
        <w:pStyle w:val="ListParagraph"/>
        <w:numPr>
          <w:ilvl w:val="0"/>
          <w:numId w:val="5"/>
        </w:numPr>
        <w:rPr>
          <w:rFonts w:ascii="Arial" w:hAnsi="Arial" w:cs="Arial"/>
        </w:rPr>
      </w:pPr>
      <w:r w:rsidRPr="00043F12">
        <w:rPr>
          <w:rFonts w:ascii="Arial" w:hAnsi="Arial" w:cs="Arial"/>
        </w:rPr>
        <w:t xml:space="preserve">If a </w:t>
      </w:r>
      <w:r w:rsidR="00112923" w:rsidRPr="00043F12">
        <w:rPr>
          <w:rFonts w:ascii="Arial" w:hAnsi="Arial" w:cs="Arial"/>
        </w:rPr>
        <w:t>billing provider</w:t>
      </w:r>
      <w:r w:rsidRPr="00043F12">
        <w:rPr>
          <w:rFonts w:ascii="Arial" w:hAnsi="Arial" w:cs="Arial"/>
        </w:rPr>
        <w:t xml:space="preserve"> NPI is Medicaid certified, then check the billing status of the provider</w:t>
      </w:r>
      <w:r w:rsidR="009160A5" w:rsidRPr="00043F12">
        <w:rPr>
          <w:rFonts w:ascii="Arial" w:hAnsi="Arial" w:cs="Arial"/>
        </w:rPr>
        <w:t>:</w:t>
      </w:r>
    </w:p>
    <w:p w:rsidR="008624AE" w:rsidRPr="00043F12" w:rsidRDefault="009160A5" w:rsidP="00C631DB">
      <w:pPr>
        <w:pStyle w:val="ListParagraph"/>
        <w:numPr>
          <w:ilvl w:val="0"/>
          <w:numId w:val="7"/>
        </w:numPr>
        <w:rPr>
          <w:rFonts w:ascii="Arial" w:hAnsi="Arial" w:cs="Arial"/>
        </w:rPr>
      </w:pPr>
      <w:r w:rsidRPr="00043F12">
        <w:rPr>
          <w:rFonts w:ascii="Arial" w:hAnsi="Arial" w:cs="Arial"/>
        </w:rPr>
        <w:t>Biller</w:t>
      </w:r>
    </w:p>
    <w:p w:rsidR="008624AE" w:rsidRPr="00043F12" w:rsidRDefault="009160A5" w:rsidP="00C631DB">
      <w:pPr>
        <w:pStyle w:val="ListParagraph"/>
        <w:numPr>
          <w:ilvl w:val="0"/>
          <w:numId w:val="7"/>
        </w:numPr>
        <w:rPr>
          <w:rFonts w:ascii="Arial" w:hAnsi="Arial" w:cs="Arial"/>
        </w:rPr>
      </w:pPr>
      <w:r w:rsidRPr="00043F12">
        <w:rPr>
          <w:rFonts w:ascii="Arial" w:hAnsi="Arial" w:cs="Arial"/>
        </w:rPr>
        <w:t>Performer</w:t>
      </w:r>
      <w:r w:rsidR="00371E34" w:rsidRPr="00043F12">
        <w:rPr>
          <w:rFonts w:ascii="Arial" w:hAnsi="Arial" w:cs="Arial"/>
        </w:rPr>
        <w:t xml:space="preserve"> (rendering provider)</w:t>
      </w:r>
    </w:p>
    <w:p w:rsidR="00371E34" w:rsidRPr="00043F12" w:rsidRDefault="009160A5" w:rsidP="00C631DB">
      <w:pPr>
        <w:pStyle w:val="ListParagraph"/>
        <w:numPr>
          <w:ilvl w:val="0"/>
          <w:numId w:val="7"/>
        </w:numPr>
        <w:rPr>
          <w:rFonts w:ascii="Arial" w:hAnsi="Arial" w:cs="Arial"/>
        </w:rPr>
      </w:pPr>
      <w:r w:rsidRPr="00043F12">
        <w:rPr>
          <w:rFonts w:ascii="Arial" w:hAnsi="Arial" w:cs="Arial"/>
        </w:rPr>
        <w:t>Biller and performer</w:t>
      </w:r>
    </w:p>
    <w:p w:rsidR="008624AE" w:rsidRPr="00043F12" w:rsidRDefault="00A017FA" w:rsidP="008624AE">
      <w:pPr>
        <w:ind w:left="720"/>
        <w:rPr>
          <w:rFonts w:ascii="Arial" w:hAnsi="Arial" w:cs="Arial"/>
        </w:rPr>
      </w:pPr>
      <w:r w:rsidRPr="00A017FA">
        <w:rPr>
          <w:rFonts w:ascii="Arial" w:hAnsi="Arial" w:cs="Arial"/>
        </w:rPr>
        <w:t>EOB 0477: “Billing Provider indicated is not certified as a billing provider” can cause institutional claim types to deny.</w:t>
      </w:r>
      <w:r>
        <w:rPr>
          <w:rFonts w:ascii="Arial" w:hAnsi="Arial" w:cs="Arial"/>
          <w:color w:val="FF0000"/>
        </w:rPr>
        <w:t xml:space="preserve">  </w:t>
      </w:r>
      <w:r w:rsidR="00371E34" w:rsidRPr="00043F12">
        <w:rPr>
          <w:rFonts w:ascii="Arial" w:hAnsi="Arial" w:cs="Arial"/>
        </w:rPr>
        <w:t>Sometimes a provider is only certified as a rendering provider</w:t>
      </w:r>
      <w:r w:rsidR="00F63518" w:rsidRPr="00043F12">
        <w:rPr>
          <w:rFonts w:ascii="Arial" w:hAnsi="Arial" w:cs="Arial"/>
        </w:rPr>
        <w:t xml:space="preserve"> and not as a biller</w:t>
      </w:r>
      <w:r w:rsidR="00371E34" w:rsidRPr="00043F12">
        <w:rPr>
          <w:rFonts w:ascii="Arial" w:hAnsi="Arial" w:cs="Arial"/>
        </w:rPr>
        <w:t xml:space="preserve">. </w:t>
      </w:r>
      <w:r w:rsidR="00F63518" w:rsidRPr="00043F12">
        <w:rPr>
          <w:rFonts w:ascii="Arial" w:hAnsi="Arial" w:cs="Arial"/>
        </w:rPr>
        <w:t xml:space="preserve"> In these cases if the provider submits as the biller the encounter will be denied.</w:t>
      </w:r>
      <w:r w:rsidR="00124DA8" w:rsidRPr="00043F12">
        <w:rPr>
          <w:rFonts w:ascii="Arial" w:hAnsi="Arial" w:cs="Arial"/>
        </w:rPr>
        <w:t xml:space="preserve">  </w:t>
      </w:r>
      <w:r w:rsidR="00DA213C">
        <w:rPr>
          <w:rFonts w:ascii="Arial" w:hAnsi="Arial" w:cs="Arial"/>
        </w:rPr>
        <w:t xml:space="preserve">  Note that for this EOB </w:t>
      </w:r>
      <w:r>
        <w:rPr>
          <w:rFonts w:ascii="Arial" w:hAnsi="Arial" w:cs="Arial"/>
        </w:rPr>
        <w:t xml:space="preserve">0477 </w:t>
      </w:r>
      <w:r w:rsidR="00DA213C">
        <w:rPr>
          <w:rFonts w:ascii="Arial" w:hAnsi="Arial" w:cs="Arial"/>
        </w:rPr>
        <w:t>has been set to post and pay for profe</w:t>
      </w:r>
      <w:r>
        <w:rPr>
          <w:rFonts w:ascii="Arial" w:hAnsi="Arial" w:cs="Arial"/>
        </w:rPr>
        <w:t>ssional and dental claims</w:t>
      </w:r>
      <w:r w:rsidR="00DA213C">
        <w:rPr>
          <w:rFonts w:ascii="Arial" w:hAnsi="Arial" w:cs="Arial"/>
        </w:rPr>
        <w:t>.</w:t>
      </w:r>
    </w:p>
    <w:p w:rsidR="008624AE" w:rsidRDefault="00371E34" w:rsidP="00C631DB">
      <w:pPr>
        <w:pStyle w:val="ListParagraph"/>
        <w:numPr>
          <w:ilvl w:val="0"/>
          <w:numId w:val="5"/>
        </w:numPr>
        <w:rPr>
          <w:rFonts w:ascii="Arial" w:hAnsi="Arial" w:cs="Arial"/>
        </w:rPr>
      </w:pPr>
      <w:r w:rsidRPr="00043F12">
        <w:rPr>
          <w:rFonts w:ascii="Arial" w:hAnsi="Arial" w:cs="Arial"/>
        </w:rPr>
        <w:t>Check if billing</w:t>
      </w:r>
      <w:r w:rsidR="000A7F5D" w:rsidRPr="00043F12">
        <w:rPr>
          <w:rFonts w:ascii="Arial" w:hAnsi="Arial" w:cs="Arial"/>
        </w:rPr>
        <w:t xml:space="preserve"> provider</w:t>
      </w:r>
      <w:r w:rsidRPr="00043F12">
        <w:rPr>
          <w:rFonts w:ascii="Arial" w:hAnsi="Arial" w:cs="Arial"/>
        </w:rPr>
        <w:t xml:space="preserve"> NPI/taxonomy/zip + 4 finds a unique row on the weekly provider extract</w:t>
      </w:r>
      <w:r w:rsidR="00112923" w:rsidRPr="00043F12">
        <w:rPr>
          <w:rFonts w:ascii="Arial" w:hAnsi="Arial" w:cs="Arial"/>
        </w:rPr>
        <w:t xml:space="preserve"> or on the ForwardHealth Portal</w:t>
      </w:r>
      <w:r w:rsidRPr="00043F12">
        <w:rPr>
          <w:rFonts w:ascii="Arial" w:hAnsi="Arial" w:cs="Arial"/>
        </w:rPr>
        <w:t xml:space="preserve">.  </w:t>
      </w:r>
      <w:r w:rsidR="000D1661" w:rsidRPr="00043F12">
        <w:rPr>
          <w:rFonts w:ascii="Arial" w:hAnsi="Arial" w:cs="Arial"/>
        </w:rPr>
        <w:t xml:space="preserve"> </w:t>
      </w:r>
      <w:r w:rsidR="00612949">
        <w:rPr>
          <w:rFonts w:ascii="Arial" w:hAnsi="Arial" w:cs="Arial"/>
        </w:rPr>
        <w:t xml:space="preserve">Here is a common EOB code </w:t>
      </w:r>
      <w:r w:rsidR="008624AE" w:rsidRPr="00043F12">
        <w:rPr>
          <w:rFonts w:ascii="Arial" w:hAnsi="Arial" w:cs="Arial"/>
        </w:rPr>
        <w:t>1505: The Billing Provider's taxonomy code in the header is invalid.</w:t>
      </w:r>
    </w:p>
    <w:p w:rsidR="00A017FA" w:rsidRPr="00043F12" w:rsidRDefault="00A017FA" w:rsidP="00A017FA">
      <w:pPr>
        <w:pStyle w:val="ListParagraph"/>
        <w:rPr>
          <w:rFonts w:ascii="Arial" w:hAnsi="Arial" w:cs="Arial"/>
        </w:rPr>
      </w:pPr>
    </w:p>
    <w:p w:rsidR="00A017FA" w:rsidRDefault="008624AE" w:rsidP="00A017FA">
      <w:pPr>
        <w:pStyle w:val="ListParagraph"/>
        <w:numPr>
          <w:ilvl w:val="0"/>
          <w:numId w:val="5"/>
        </w:numPr>
        <w:rPr>
          <w:rFonts w:ascii="Arial" w:hAnsi="Arial" w:cs="Arial"/>
        </w:rPr>
      </w:pPr>
      <w:r w:rsidRPr="00043F12">
        <w:rPr>
          <w:rFonts w:ascii="Arial" w:hAnsi="Arial" w:cs="Arial"/>
        </w:rPr>
        <w:t xml:space="preserve">Check if billing provider contracts effective/end dates cover the dates of service of the encounter submitted.  </w:t>
      </w:r>
    </w:p>
    <w:p w:rsidR="00A017FA" w:rsidRPr="00A017FA" w:rsidRDefault="00A017FA" w:rsidP="00A017FA">
      <w:pPr>
        <w:pStyle w:val="ListParagraph"/>
        <w:rPr>
          <w:rFonts w:ascii="Arial" w:hAnsi="Arial" w:cs="Arial"/>
        </w:rPr>
      </w:pPr>
    </w:p>
    <w:p w:rsidR="008624AE" w:rsidRPr="00043F12" w:rsidRDefault="003A1B9C" w:rsidP="00C631DB">
      <w:pPr>
        <w:pStyle w:val="ListParagraph"/>
        <w:numPr>
          <w:ilvl w:val="0"/>
          <w:numId w:val="5"/>
        </w:numPr>
        <w:rPr>
          <w:rFonts w:ascii="Arial" w:hAnsi="Arial" w:cs="Arial"/>
        </w:rPr>
      </w:pPr>
      <w:r w:rsidRPr="00043F12">
        <w:rPr>
          <w:rFonts w:ascii="Arial" w:hAnsi="Arial" w:cs="Arial"/>
        </w:rPr>
        <w:t>Repeat steps #1 through #4 for the rendering/performing provider.  Note the following EOBs that denote a denial due to rendering provider issues:</w:t>
      </w:r>
    </w:p>
    <w:p w:rsidR="008624AE" w:rsidRPr="00043F12" w:rsidRDefault="003A1B9C" w:rsidP="00C631DB">
      <w:pPr>
        <w:pStyle w:val="ListParagraph"/>
        <w:numPr>
          <w:ilvl w:val="0"/>
          <w:numId w:val="8"/>
        </w:numPr>
        <w:rPr>
          <w:rFonts w:ascii="Arial" w:hAnsi="Arial" w:cs="Arial"/>
        </w:rPr>
      </w:pPr>
      <w:r w:rsidRPr="00043F12">
        <w:rPr>
          <w:rFonts w:ascii="Arial" w:hAnsi="Arial" w:cs="Arial"/>
        </w:rPr>
        <w:t xml:space="preserve">EOB </w:t>
      </w:r>
      <w:r w:rsidR="00924399" w:rsidRPr="00043F12">
        <w:rPr>
          <w:rFonts w:ascii="Arial" w:hAnsi="Arial" w:cs="Arial"/>
        </w:rPr>
        <w:t>1504</w:t>
      </w:r>
      <w:r w:rsidR="00612949">
        <w:rPr>
          <w:rFonts w:ascii="Arial" w:hAnsi="Arial" w:cs="Arial"/>
        </w:rPr>
        <w:t>:</w:t>
      </w:r>
      <w:r w:rsidR="00924399" w:rsidRPr="00043F12">
        <w:rPr>
          <w:rFonts w:ascii="Arial" w:hAnsi="Arial" w:cs="Arial"/>
        </w:rPr>
        <w:t xml:space="preserve"> Performing Provider number is not found.</w:t>
      </w:r>
    </w:p>
    <w:p w:rsidR="00BA46BD" w:rsidRPr="00043F12" w:rsidRDefault="00BA46BD" w:rsidP="00C631DB">
      <w:pPr>
        <w:pStyle w:val="ListParagraph"/>
        <w:numPr>
          <w:ilvl w:val="0"/>
          <w:numId w:val="8"/>
        </w:numPr>
        <w:rPr>
          <w:rFonts w:ascii="Arial" w:hAnsi="Arial" w:cs="Arial"/>
        </w:rPr>
      </w:pPr>
      <w:r w:rsidRPr="00043F12">
        <w:rPr>
          <w:rFonts w:ascii="Arial" w:hAnsi="Arial" w:cs="Arial"/>
        </w:rPr>
        <w:t xml:space="preserve">EOB 1109:  </w:t>
      </w:r>
      <w:r w:rsidRPr="00043F12">
        <w:rPr>
          <w:rFonts w:ascii="Arial" w:eastAsia="Times New Roman" w:hAnsi="Arial" w:cs="Arial"/>
        </w:rPr>
        <w:t>Rendering Provider is not a certified provider for ForwardHealth.</w:t>
      </w:r>
    </w:p>
    <w:p w:rsidR="0037442D" w:rsidRPr="00043F12" w:rsidRDefault="00612949" w:rsidP="008624AE">
      <w:pPr>
        <w:rPr>
          <w:rFonts w:ascii="Arial" w:eastAsia="Times New Roman" w:hAnsi="Arial" w:cs="Arial"/>
        </w:rPr>
      </w:pPr>
      <w:r>
        <w:rPr>
          <w:rFonts w:ascii="Arial" w:eastAsia="Times New Roman" w:hAnsi="Arial" w:cs="Arial"/>
        </w:rPr>
        <w:t>I</w:t>
      </w:r>
      <w:r w:rsidR="005F6361" w:rsidRPr="00043F12">
        <w:rPr>
          <w:rFonts w:ascii="Arial" w:eastAsia="Times New Roman" w:hAnsi="Arial" w:cs="Arial"/>
        </w:rPr>
        <w:t xml:space="preserve">t is not always necessary to submit performing/rendering provider information if the rendering provider is also the billing provider.  </w:t>
      </w:r>
      <w:r w:rsidR="00DA213C">
        <w:rPr>
          <w:rFonts w:ascii="Arial" w:eastAsia="Times New Roman" w:hAnsi="Arial" w:cs="Arial"/>
        </w:rPr>
        <w:t>Please see section 5.8</w:t>
      </w:r>
      <w:r w:rsidR="00124DA8" w:rsidRPr="00043F12">
        <w:rPr>
          <w:rFonts w:ascii="Arial" w:eastAsia="Times New Roman" w:hAnsi="Arial" w:cs="Arial"/>
        </w:rPr>
        <w:t xml:space="preserve"> of the Encounter User Guide </w:t>
      </w:r>
      <w:r w:rsidR="00DA213C">
        <w:rPr>
          <w:rFonts w:ascii="Arial" w:eastAsia="Times New Roman" w:hAnsi="Arial" w:cs="Arial"/>
        </w:rPr>
        <w:t xml:space="preserve">for a description of provider matching and usage enhancements to assist in identifying a unique biller and/or rendering provider on </w:t>
      </w:r>
      <w:r w:rsidR="0094684E">
        <w:rPr>
          <w:rFonts w:ascii="Arial" w:eastAsia="Times New Roman" w:hAnsi="Arial" w:cs="Arial"/>
        </w:rPr>
        <w:t>MCO</w:t>
      </w:r>
      <w:r w:rsidR="00DA213C">
        <w:rPr>
          <w:rFonts w:ascii="Arial" w:eastAsia="Times New Roman" w:hAnsi="Arial" w:cs="Arial"/>
        </w:rPr>
        <w:t xml:space="preserve"> encounters.</w:t>
      </w:r>
    </w:p>
    <w:p w:rsidR="00AD0D4E" w:rsidRPr="00DB52F1" w:rsidRDefault="00AD0D4E" w:rsidP="00AD0D4E">
      <w:pPr>
        <w:rPr>
          <w:rFonts w:ascii="Arial" w:hAnsi="Arial" w:cs="Arial"/>
          <w:sz w:val="20"/>
          <w:szCs w:val="20"/>
        </w:rPr>
      </w:pPr>
    </w:p>
    <w:p w:rsidR="000E175D" w:rsidRPr="00264B93" w:rsidRDefault="00B33B48" w:rsidP="004447CD">
      <w:pPr>
        <w:pStyle w:val="Heading2"/>
        <w:numPr>
          <w:ilvl w:val="0"/>
          <w:numId w:val="0"/>
        </w:numPr>
        <w:ind w:left="720" w:hanging="720"/>
      </w:pPr>
      <w:bookmarkStart w:id="19" w:name="_Toc392665462"/>
      <w:bookmarkStart w:id="20" w:name="_Toc455493750"/>
      <w:r>
        <w:t xml:space="preserve">3.3 </w:t>
      </w:r>
      <w:r w:rsidR="004447CD">
        <w:tab/>
      </w:r>
      <w:r w:rsidR="0009416B" w:rsidRPr="008E2E34">
        <w:t xml:space="preserve">Allowable Type </w:t>
      </w:r>
      <w:r w:rsidR="00E658E9" w:rsidRPr="008E2E34">
        <w:t>of Bill Codes for I</w:t>
      </w:r>
      <w:r w:rsidR="002534A9">
        <w:t>npatient, Outpatient and other Claim T</w:t>
      </w:r>
      <w:r w:rsidR="00E658E9" w:rsidRPr="008E2E34">
        <w:t>ypes</w:t>
      </w:r>
      <w:bookmarkEnd w:id="19"/>
      <w:bookmarkEnd w:id="20"/>
    </w:p>
    <w:p w:rsidR="00E658E9" w:rsidRDefault="00710F30" w:rsidP="00A4305F">
      <w:pPr>
        <w:rPr>
          <w:rFonts w:ascii="Arial" w:hAnsi="Arial" w:cs="Arial"/>
        </w:rPr>
      </w:pPr>
      <w:r w:rsidRPr="009C6CF2">
        <w:rPr>
          <w:rFonts w:ascii="Arial" w:hAnsi="Arial" w:cs="Arial"/>
        </w:rPr>
        <w:t>One cause of denials for inpatien</w:t>
      </w:r>
      <w:r w:rsidR="00DA213C">
        <w:rPr>
          <w:rFonts w:ascii="Arial" w:hAnsi="Arial" w:cs="Arial"/>
        </w:rPr>
        <w:t>t and outpatient encounters is an invalid Type of Bill (TOB).</w:t>
      </w:r>
      <w:r w:rsidR="008624AE" w:rsidRPr="009C6CF2">
        <w:rPr>
          <w:rFonts w:ascii="Arial" w:hAnsi="Arial" w:cs="Arial"/>
        </w:rPr>
        <w:t xml:space="preserve"> </w:t>
      </w:r>
      <w:r w:rsidR="00A63C99" w:rsidRPr="009C6CF2">
        <w:rPr>
          <w:rFonts w:ascii="Arial" w:hAnsi="Arial" w:cs="Arial"/>
        </w:rPr>
        <w:t xml:space="preserve">Please see the </w:t>
      </w:r>
      <w:hyperlink r:id="rId42" w:history="1">
        <w:r w:rsidR="00A63C99" w:rsidRPr="00A4305F">
          <w:rPr>
            <w:rStyle w:val="Hyperlink"/>
            <w:rFonts w:ascii="Arial" w:hAnsi="Arial" w:cs="Arial"/>
          </w:rPr>
          <w:t xml:space="preserve">claim form instructions for </w:t>
        </w:r>
        <w:r w:rsidR="00A63C99" w:rsidRPr="00A4305F">
          <w:rPr>
            <w:rStyle w:val="Hyperlink"/>
            <w:rFonts w:ascii="Arial" w:hAnsi="Arial" w:cs="Arial"/>
            <w:b/>
          </w:rPr>
          <w:t>inpatient hospital</w:t>
        </w:r>
      </w:hyperlink>
      <w:r w:rsidR="00A63C99" w:rsidRPr="009C6CF2">
        <w:rPr>
          <w:rFonts w:ascii="Arial" w:hAnsi="Arial" w:cs="Arial"/>
        </w:rPr>
        <w:t xml:space="preserve"> services for allowable type of bill information</w:t>
      </w:r>
      <w:r w:rsidR="00A4305F">
        <w:rPr>
          <w:rFonts w:ascii="Arial" w:hAnsi="Arial" w:cs="Arial"/>
        </w:rPr>
        <w:t>.  Search for the CMS 1450 Claim Form Instruction by taking the following steps:</w:t>
      </w:r>
    </w:p>
    <w:p w:rsidR="00A4305F" w:rsidRDefault="00A4305F" w:rsidP="00A4305F">
      <w:pPr>
        <w:pStyle w:val="ListParagraph"/>
        <w:numPr>
          <w:ilvl w:val="0"/>
          <w:numId w:val="40"/>
        </w:numPr>
        <w:rPr>
          <w:rFonts w:ascii="Arial" w:hAnsi="Arial" w:cs="Arial"/>
        </w:rPr>
      </w:pPr>
      <w:r>
        <w:rPr>
          <w:rFonts w:ascii="Arial" w:hAnsi="Arial" w:cs="Arial"/>
        </w:rPr>
        <w:t xml:space="preserve">Go to the </w:t>
      </w:r>
      <w:hyperlink r:id="rId43" w:history="1">
        <w:r w:rsidRPr="00A4305F">
          <w:rPr>
            <w:rStyle w:val="Hyperlink"/>
            <w:rFonts w:ascii="Arial" w:hAnsi="Arial" w:cs="Arial"/>
          </w:rPr>
          <w:t>ForwardHealth homepage</w:t>
        </w:r>
      </w:hyperlink>
      <w:r>
        <w:rPr>
          <w:rFonts w:ascii="Arial" w:hAnsi="Arial" w:cs="Arial"/>
        </w:rPr>
        <w:t>.</w:t>
      </w:r>
    </w:p>
    <w:p w:rsidR="00A4305F" w:rsidRDefault="00A4305F" w:rsidP="00A4305F">
      <w:pPr>
        <w:pStyle w:val="ListParagraph"/>
        <w:numPr>
          <w:ilvl w:val="0"/>
          <w:numId w:val="40"/>
        </w:numPr>
        <w:rPr>
          <w:rFonts w:ascii="Arial" w:hAnsi="Arial" w:cs="Arial"/>
        </w:rPr>
      </w:pPr>
      <w:r>
        <w:rPr>
          <w:rFonts w:ascii="Arial" w:hAnsi="Arial" w:cs="Arial"/>
        </w:rPr>
        <w:t xml:space="preserve">Click on </w:t>
      </w:r>
      <w:hyperlink r:id="rId44" w:history="1">
        <w:r w:rsidRPr="00A4305F">
          <w:rPr>
            <w:rStyle w:val="Hyperlink"/>
            <w:rFonts w:ascii="Arial" w:hAnsi="Arial" w:cs="Arial"/>
          </w:rPr>
          <w:t>Online Handbooks</w:t>
        </w:r>
      </w:hyperlink>
      <w:r>
        <w:rPr>
          <w:rFonts w:ascii="Arial" w:hAnsi="Arial" w:cs="Arial"/>
        </w:rPr>
        <w:t xml:space="preserve"> on the left hand side.</w:t>
      </w:r>
    </w:p>
    <w:p w:rsidR="00A4305F" w:rsidRDefault="00A4305F" w:rsidP="00A4305F">
      <w:pPr>
        <w:pStyle w:val="ListParagraph"/>
        <w:numPr>
          <w:ilvl w:val="0"/>
          <w:numId w:val="40"/>
        </w:numPr>
        <w:rPr>
          <w:rFonts w:ascii="Arial" w:hAnsi="Arial" w:cs="Arial"/>
        </w:rPr>
      </w:pPr>
      <w:r>
        <w:rPr>
          <w:rFonts w:ascii="Arial" w:hAnsi="Arial" w:cs="Arial"/>
        </w:rPr>
        <w:lastRenderedPageBreak/>
        <w:t>In the selection options select “Provider” for the first drop down list; select “BadgerCare Plus and Medicaid” for the second drop down list; and select “Hospital Inpatient” for the third drop down list.</w:t>
      </w:r>
    </w:p>
    <w:p w:rsidR="00A4305F" w:rsidRDefault="00EF197D" w:rsidP="00A4305F">
      <w:pPr>
        <w:pStyle w:val="ListParagraph"/>
        <w:numPr>
          <w:ilvl w:val="0"/>
          <w:numId w:val="40"/>
        </w:numPr>
        <w:rPr>
          <w:rFonts w:ascii="Arial" w:hAnsi="Arial" w:cs="Arial"/>
        </w:rPr>
      </w:pPr>
      <w:r>
        <w:rPr>
          <w:rFonts w:ascii="Arial" w:hAnsi="Arial" w:cs="Arial"/>
        </w:rPr>
        <w:t>Select</w:t>
      </w:r>
      <w:r w:rsidR="00733740">
        <w:rPr>
          <w:rFonts w:ascii="Arial" w:hAnsi="Arial" w:cs="Arial"/>
        </w:rPr>
        <w:t xml:space="preserve"> “Advanced Search handbooks” link which is located directly below the selection options.</w:t>
      </w:r>
    </w:p>
    <w:p w:rsidR="00733740" w:rsidRDefault="00EF197D" w:rsidP="00A4305F">
      <w:pPr>
        <w:pStyle w:val="ListParagraph"/>
        <w:numPr>
          <w:ilvl w:val="0"/>
          <w:numId w:val="40"/>
        </w:numPr>
        <w:rPr>
          <w:rFonts w:ascii="Arial" w:hAnsi="Arial" w:cs="Arial"/>
        </w:rPr>
      </w:pPr>
      <w:r>
        <w:rPr>
          <w:rFonts w:ascii="Arial" w:hAnsi="Arial" w:cs="Arial"/>
        </w:rPr>
        <w:t>Select “Search within the options selected above”</w:t>
      </w:r>
      <w:r w:rsidR="00733740">
        <w:rPr>
          <w:rFonts w:ascii="Arial" w:hAnsi="Arial" w:cs="Arial"/>
        </w:rPr>
        <w:t xml:space="preserve"> </w:t>
      </w:r>
      <w:r>
        <w:rPr>
          <w:rFonts w:ascii="Arial" w:hAnsi="Arial" w:cs="Arial"/>
        </w:rPr>
        <w:t xml:space="preserve">and then type </w:t>
      </w:r>
      <w:r w:rsidR="00733740">
        <w:rPr>
          <w:rFonts w:ascii="Arial" w:hAnsi="Arial" w:cs="Arial"/>
        </w:rPr>
        <w:t xml:space="preserve">“CMS 1450 inpatient” </w:t>
      </w:r>
      <w:r>
        <w:rPr>
          <w:rFonts w:ascii="Arial" w:hAnsi="Arial" w:cs="Arial"/>
        </w:rPr>
        <w:t xml:space="preserve">in the search box </w:t>
      </w:r>
      <w:r w:rsidR="00733740">
        <w:rPr>
          <w:rFonts w:ascii="Arial" w:hAnsi="Arial" w:cs="Arial"/>
        </w:rPr>
        <w:t>and then click on search.</w:t>
      </w:r>
    </w:p>
    <w:p w:rsidR="00733740" w:rsidRDefault="00733740" w:rsidP="00A4305F">
      <w:pPr>
        <w:pStyle w:val="ListParagraph"/>
        <w:numPr>
          <w:ilvl w:val="0"/>
          <w:numId w:val="40"/>
        </w:numPr>
        <w:rPr>
          <w:rFonts w:ascii="Arial" w:hAnsi="Arial" w:cs="Arial"/>
        </w:rPr>
      </w:pPr>
      <w:r>
        <w:rPr>
          <w:rFonts w:ascii="Arial" w:hAnsi="Arial" w:cs="Arial"/>
        </w:rPr>
        <w:t>Click on the link that appears for the Inpatient Claim Form Instructions.</w:t>
      </w:r>
    </w:p>
    <w:p w:rsidR="005963FF" w:rsidRPr="005963FF" w:rsidRDefault="005963FF" w:rsidP="005963FF">
      <w:pPr>
        <w:rPr>
          <w:rFonts w:ascii="Arial" w:hAnsi="Arial" w:cs="Arial"/>
        </w:rPr>
      </w:pPr>
      <w:r>
        <w:rPr>
          <w:rFonts w:ascii="Arial" w:hAnsi="Arial" w:cs="Arial"/>
        </w:rPr>
        <w:t>Here is an excerpt from the claim form instructions that displays the allowable values for the type of bill on an inpatient claim:</w:t>
      </w:r>
    </w:p>
    <w:p w:rsidR="008624AE" w:rsidRPr="009C6CF2" w:rsidRDefault="00BF41DD" w:rsidP="008624AE">
      <w:pPr>
        <w:rPr>
          <w:rFonts w:ascii="Arial" w:eastAsia="Times New Roman" w:hAnsi="Arial" w:cs="Arial"/>
          <w:color w:val="000000"/>
        </w:rPr>
      </w:pPr>
      <w:r w:rsidRPr="009C6CF2">
        <w:rPr>
          <w:rFonts w:ascii="Arial" w:eastAsia="Times New Roman" w:hAnsi="Arial" w:cs="Arial"/>
          <w:b/>
          <w:bCs/>
          <w:color w:val="000000"/>
        </w:rPr>
        <w:t>Form Locator 4 — Type of Bill</w:t>
      </w:r>
      <w:r w:rsidRPr="009C6CF2">
        <w:rPr>
          <w:rFonts w:ascii="Arial" w:eastAsia="Times New Roman" w:hAnsi="Arial" w:cs="Arial"/>
          <w:b/>
          <w:bCs/>
          <w:color w:val="000000"/>
        </w:rPr>
        <w:br/>
      </w:r>
      <w:r w:rsidRPr="009C6CF2">
        <w:rPr>
          <w:rFonts w:ascii="Arial" w:eastAsia="Times New Roman" w:hAnsi="Arial" w:cs="Arial"/>
          <w:color w:val="000000"/>
        </w:rPr>
        <w:t xml:space="preserve">Exclude the leading zero and enter the three-digit type of bill code. The </w:t>
      </w:r>
      <w:r w:rsidR="0097264D" w:rsidRPr="009C6CF2">
        <w:rPr>
          <w:rFonts w:ascii="Arial" w:eastAsia="Times New Roman" w:hAnsi="Arial" w:cs="Arial"/>
          <w:color w:val="000000"/>
        </w:rPr>
        <w:t>type of bill codes for inpatient hospital services includes</w:t>
      </w:r>
      <w:r w:rsidRPr="009C6CF2">
        <w:rPr>
          <w:rFonts w:ascii="Arial" w:eastAsia="Times New Roman" w:hAnsi="Arial" w:cs="Arial"/>
          <w:color w:val="000000"/>
        </w:rPr>
        <w:t xml:space="preserve"> the following:</w:t>
      </w:r>
    </w:p>
    <w:p w:rsidR="008624AE" w:rsidRPr="009C6CF2" w:rsidRDefault="00BF41DD" w:rsidP="00C631DB">
      <w:pPr>
        <w:pStyle w:val="ListParagraph"/>
        <w:numPr>
          <w:ilvl w:val="0"/>
          <w:numId w:val="9"/>
        </w:numPr>
        <w:rPr>
          <w:rFonts w:ascii="Arial" w:eastAsia="Times New Roman" w:hAnsi="Arial" w:cs="Arial"/>
          <w:color w:val="000000"/>
        </w:rPr>
      </w:pPr>
      <w:r w:rsidRPr="009C6CF2">
        <w:rPr>
          <w:rFonts w:ascii="Arial" w:eastAsia="Times New Roman" w:hAnsi="Arial" w:cs="Arial"/>
          <w:color w:val="000000"/>
        </w:rPr>
        <w:t xml:space="preserve">111 = Hospital, inpatient, admit through discharge claim. </w:t>
      </w:r>
    </w:p>
    <w:p w:rsidR="00A63C99" w:rsidRPr="009C6CF2" w:rsidRDefault="00BF41DD" w:rsidP="00C631DB">
      <w:pPr>
        <w:pStyle w:val="ListParagraph"/>
        <w:numPr>
          <w:ilvl w:val="0"/>
          <w:numId w:val="9"/>
        </w:numPr>
        <w:rPr>
          <w:rFonts w:ascii="Arial" w:eastAsia="Times New Roman" w:hAnsi="Arial" w:cs="Arial"/>
          <w:color w:val="000000"/>
        </w:rPr>
      </w:pPr>
      <w:r w:rsidRPr="009C6CF2">
        <w:rPr>
          <w:rFonts w:ascii="Arial" w:eastAsia="Times New Roman" w:hAnsi="Arial" w:cs="Arial"/>
          <w:color w:val="000000"/>
        </w:rPr>
        <w:t>851 = Special facility, critical access hospital, admit through discharge claim.</w:t>
      </w:r>
    </w:p>
    <w:p w:rsidR="00BF41DD" w:rsidRPr="009C6CF2" w:rsidRDefault="005963FF" w:rsidP="000E175D">
      <w:pPr>
        <w:rPr>
          <w:rFonts w:ascii="Arial" w:hAnsi="Arial" w:cs="Arial"/>
          <w:u w:val="single"/>
        </w:rPr>
      </w:pPr>
      <w:r>
        <w:rPr>
          <w:rFonts w:ascii="Arial" w:hAnsi="Arial" w:cs="Arial"/>
        </w:rPr>
        <w:t>You can complete a similar search to find the</w:t>
      </w:r>
      <w:r w:rsidR="000E175D" w:rsidRPr="009C6CF2">
        <w:rPr>
          <w:rFonts w:ascii="Arial" w:hAnsi="Arial" w:cs="Arial"/>
        </w:rPr>
        <w:t xml:space="preserve"> </w:t>
      </w:r>
      <w:hyperlink r:id="rId45" w:history="1">
        <w:r w:rsidR="000E175D" w:rsidRPr="005963FF">
          <w:rPr>
            <w:rStyle w:val="Hyperlink"/>
            <w:rFonts w:ascii="Arial" w:hAnsi="Arial" w:cs="Arial"/>
          </w:rPr>
          <w:t xml:space="preserve">claim form instructions for </w:t>
        </w:r>
        <w:r w:rsidR="000E175D" w:rsidRPr="005963FF">
          <w:rPr>
            <w:rStyle w:val="Hyperlink"/>
            <w:rFonts w:ascii="Arial" w:hAnsi="Arial" w:cs="Arial"/>
            <w:b/>
          </w:rPr>
          <w:t>outpatient hospital</w:t>
        </w:r>
        <w:r w:rsidR="000E175D" w:rsidRPr="005963FF">
          <w:rPr>
            <w:rStyle w:val="Hyperlink"/>
            <w:rFonts w:ascii="Arial" w:hAnsi="Arial" w:cs="Arial"/>
          </w:rPr>
          <w:t xml:space="preserve"> services</w:t>
        </w:r>
      </w:hyperlink>
      <w:r w:rsidR="00366F71">
        <w:rPr>
          <w:rFonts w:ascii="Arial" w:hAnsi="Arial" w:cs="Arial"/>
        </w:rPr>
        <w:t xml:space="preserve"> to find the </w:t>
      </w:r>
      <w:r w:rsidR="000E175D" w:rsidRPr="009C6CF2">
        <w:rPr>
          <w:rFonts w:ascii="Arial" w:hAnsi="Arial" w:cs="Arial"/>
        </w:rPr>
        <w:t>allowable type of bill information</w:t>
      </w:r>
      <w:r w:rsidR="00366F71">
        <w:rPr>
          <w:rFonts w:ascii="Arial" w:hAnsi="Arial" w:cs="Arial"/>
        </w:rPr>
        <w:t xml:space="preserve"> displayed below:</w:t>
      </w:r>
      <w:r w:rsidR="00366F71" w:rsidRPr="009C6CF2">
        <w:rPr>
          <w:rFonts w:ascii="Arial" w:hAnsi="Arial" w:cs="Arial"/>
          <w:u w:val="single"/>
        </w:rPr>
        <w:t xml:space="preserve"> </w:t>
      </w:r>
    </w:p>
    <w:p w:rsidR="008624AE" w:rsidRPr="009C6CF2" w:rsidRDefault="00BF41DD" w:rsidP="008624AE">
      <w:pPr>
        <w:rPr>
          <w:rFonts w:ascii="Arial" w:hAnsi="Arial" w:cs="Arial"/>
        </w:rPr>
      </w:pPr>
      <w:r w:rsidRPr="009C6CF2">
        <w:rPr>
          <w:rFonts w:ascii="Arial" w:hAnsi="Arial" w:cs="Arial"/>
          <w:b/>
        </w:rPr>
        <w:t>Form Locator 4 — Type of Bill</w:t>
      </w:r>
      <w:r w:rsidRPr="009C6CF2">
        <w:rPr>
          <w:rFonts w:ascii="Arial" w:hAnsi="Arial" w:cs="Arial"/>
        </w:rPr>
        <w:br/>
        <w:t>Exclude the leading zero and enter the three-digit type of bill code. The types of bill codes for outpatient hospital services include the following:</w:t>
      </w:r>
    </w:p>
    <w:p w:rsidR="008624AE" w:rsidRPr="009C6CF2" w:rsidRDefault="00BF41DD" w:rsidP="00C631DB">
      <w:pPr>
        <w:pStyle w:val="ListParagraph"/>
        <w:numPr>
          <w:ilvl w:val="0"/>
          <w:numId w:val="10"/>
        </w:numPr>
        <w:rPr>
          <w:rFonts w:ascii="Arial" w:hAnsi="Arial" w:cs="Arial"/>
        </w:rPr>
      </w:pPr>
      <w:r w:rsidRPr="009C6CF2">
        <w:rPr>
          <w:rFonts w:ascii="Arial" w:hAnsi="Arial" w:cs="Arial"/>
        </w:rPr>
        <w:t xml:space="preserve">131 = Hospital, outpatient, admit through discharge claim. </w:t>
      </w:r>
    </w:p>
    <w:p w:rsidR="00BF41DD" w:rsidRPr="009C6CF2" w:rsidRDefault="00BF41DD" w:rsidP="00C631DB">
      <w:pPr>
        <w:pStyle w:val="ListParagraph"/>
        <w:numPr>
          <w:ilvl w:val="0"/>
          <w:numId w:val="10"/>
        </w:numPr>
        <w:rPr>
          <w:rFonts w:ascii="Arial" w:hAnsi="Arial" w:cs="Arial"/>
        </w:rPr>
      </w:pPr>
      <w:r w:rsidRPr="009C6CF2">
        <w:rPr>
          <w:rFonts w:ascii="Arial" w:hAnsi="Arial" w:cs="Arial"/>
        </w:rPr>
        <w:t xml:space="preserve">851 = Special facility, critical access hospital, admit through discharge claim. </w:t>
      </w:r>
    </w:p>
    <w:p w:rsidR="00BF41DD" w:rsidRPr="009C6CF2" w:rsidRDefault="00366F71" w:rsidP="00366F71">
      <w:pPr>
        <w:rPr>
          <w:rFonts w:ascii="Arial" w:hAnsi="Arial" w:cs="Arial"/>
        </w:rPr>
      </w:pPr>
      <w:r>
        <w:rPr>
          <w:rFonts w:ascii="Arial" w:hAnsi="Arial" w:cs="Arial"/>
        </w:rPr>
        <w:t>The claim form instructions for other</w:t>
      </w:r>
      <w:r w:rsidR="005C041F" w:rsidRPr="009C6CF2">
        <w:rPr>
          <w:rFonts w:ascii="Arial" w:hAnsi="Arial" w:cs="Arial"/>
        </w:rPr>
        <w:t xml:space="preserve"> claim types</w:t>
      </w:r>
      <w:r>
        <w:rPr>
          <w:rFonts w:ascii="Arial" w:hAnsi="Arial" w:cs="Arial"/>
        </w:rPr>
        <w:t xml:space="preserve"> such as for End Stage Renal Disease (ESDR) or Outpatient Mental Health can be located using a si</w:t>
      </w:r>
      <w:r w:rsidR="00EF197D">
        <w:rPr>
          <w:rFonts w:ascii="Arial" w:hAnsi="Arial" w:cs="Arial"/>
        </w:rPr>
        <w:t xml:space="preserve">milar search as described above.  </w:t>
      </w:r>
    </w:p>
    <w:p w:rsidR="00C14AF1" w:rsidRPr="009C6CF2" w:rsidRDefault="007346E7" w:rsidP="00C14AF1">
      <w:pPr>
        <w:ind w:left="720"/>
        <w:rPr>
          <w:rFonts w:ascii="Arial" w:hAnsi="Arial" w:cs="Arial"/>
        </w:rPr>
      </w:pPr>
      <w:r w:rsidRPr="009C6CF2">
        <w:rPr>
          <w:rFonts w:ascii="Arial" w:hAnsi="Arial" w:cs="Arial"/>
        </w:rPr>
        <w:t>Associated EOBs:</w:t>
      </w:r>
    </w:p>
    <w:p w:rsidR="00735A41" w:rsidRPr="009C6CF2" w:rsidRDefault="00FE61A4" w:rsidP="00C631DB">
      <w:pPr>
        <w:pStyle w:val="ListParagraph"/>
        <w:numPr>
          <w:ilvl w:val="0"/>
          <w:numId w:val="25"/>
        </w:numPr>
        <w:rPr>
          <w:rFonts w:ascii="Arial" w:hAnsi="Arial" w:cs="Arial"/>
        </w:rPr>
      </w:pPr>
      <w:r w:rsidRPr="009C6CF2">
        <w:rPr>
          <w:rFonts w:ascii="Arial" w:hAnsi="Arial" w:cs="Arial"/>
        </w:rPr>
        <w:t>1290:</w:t>
      </w:r>
      <w:r w:rsidR="00BA46BD" w:rsidRPr="009C6CF2">
        <w:rPr>
          <w:rFonts w:ascii="Arial" w:hAnsi="Arial" w:cs="Arial"/>
        </w:rPr>
        <w:t xml:space="preserve"> Type of Bill is invalid for the claim type.</w:t>
      </w:r>
    </w:p>
    <w:p w:rsidR="00A048BA" w:rsidRPr="009C6CF2" w:rsidRDefault="00A048BA" w:rsidP="00C631DB">
      <w:pPr>
        <w:pStyle w:val="ListParagraph"/>
        <w:numPr>
          <w:ilvl w:val="0"/>
          <w:numId w:val="12"/>
        </w:numPr>
        <w:ind w:left="1440"/>
        <w:rPr>
          <w:rFonts w:ascii="Arial" w:hAnsi="Arial" w:cs="Arial"/>
        </w:rPr>
      </w:pPr>
      <w:r w:rsidRPr="009C6CF2">
        <w:rPr>
          <w:rFonts w:ascii="Arial" w:hAnsi="Arial" w:cs="Arial"/>
        </w:rPr>
        <w:t>1289</w:t>
      </w:r>
      <w:r w:rsidR="00FE61A4" w:rsidRPr="009C6CF2">
        <w:rPr>
          <w:rFonts w:ascii="Arial" w:hAnsi="Arial" w:cs="Arial"/>
        </w:rPr>
        <w:t xml:space="preserve">: </w:t>
      </w:r>
      <w:r w:rsidRPr="009C6CF2">
        <w:rPr>
          <w:rFonts w:ascii="Arial" w:hAnsi="Arial" w:cs="Arial"/>
        </w:rPr>
        <w:t>Type of Bill indicates services not reimbursable or frequency indicated is not valid for the claim type.</w:t>
      </w:r>
    </w:p>
    <w:p w:rsidR="00264B93" w:rsidRPr="00264B93" w:rsidRDefault="00B33B48" w:rsidP="00B33B48">
      <w:pPr>
        <w:pStyle w:val="Heading2"/>
        <w:numPr>
          <w:ilvl w:val="0"/>
          <w:numId w:val="0"/>
        </w:numPr>
      </w:pPr>
      <w:bookmarkStart w:id="21" w:name="_Toc392665463"/>
      <w:bookmarkStart w:id="22" w:name="_Toc455493751"/>
      <w:r>
        <w:t>3.4</w:t>
      </w:r>
      <w:r w:rsidR="00264B93">
        <w:t xml:space="preserve"> </w:t>
      </w:r>
      <w:r w:rsidR="004447CD">
        <w:tab/>
      </w:r>
      <w:r w:rsidR="00264B93" w:rsidRPr="008E2E34">
        <w:t>Dates of Service</w:t>
      </w:r>
      <w:bookmarkEnd w:id="21"/>
      <w:bookmarkEnd w:id="22"/>
      <w:r w:rsidR="00264B93" w:rsidRPr="008E2E34">
        <w:t xml:space="preserve"> </w:t>
      </w:r>
    </w:p>
    <w:p w:rsidR="00264B93" w:rsidRPr="00DB52F1" w:rsidRDefault="00264B93" w:rsidP="00264B93">
      <w:pPr>
        <w:rPr>
          <w:rFonts w:ascii="Arial" w:hAnsi="Arial" w:cs="Arial"/>
        </w:rPr>
      </w:pPr>
      <w:r w:rsidRPr="008E2E34">
        <w:rPr>
          <w:rFonts w:ascii="Arial" w:hAnsi="Arial" w:cs="Arial"/>
        </w:rPr>
        <w:t>It is important to correctly submit dates of service and know the policy on what is allowable.</w:t>
      </w:r>
    </w:p>
    <w:p w:rsidR="00264B93" w:rsidRPr="00DB52F1" w:rsidRDefault="00264B93" w:rsidP="00C631DB">
      <w:pPr>
        <w:pStyle w:val="ListParagraph"/>
        <w:numPr>
          <w:ilvl w:val="0"/>
          <w:numId w:val="13"/>
        </w:numPr>
        <w:rPr>
          <w:rFonts w:ascii="Arial" w:hAnsi="Arial" w:cs="Arial"/>
        </w:rPr>
      </w:pPr>
      <w:r w:rsidRPr="00DB52F1">
        <w:rPr>
          <w:rFonts w:ascii="Arial" w:hAnsi="Arial" w:cs="Arial"/>
        </w:rPr>
        <w:t xml:space="preserve">EOB 0051: The header </w:t>
      </w:r>
      <w:r w:rsidR="00C477B2">
        <w:rPr>
          <w:rFonts w:ascii="Arial" w:hAnsi="Arial" w:cs="Arial"/>
        </w:rPr>
        <w:t>F</w:t>
      </w:r>
      <w:r w:rsidR="0097264D" w:rsidRPr="00DB52F1">
        <w:rPr>
          <w:rFonts w:ascii="Arial" w:hAnsi="Arial" w:cs="Arial"/>
        </w:rPr>
        <w:t>rom</w:t>
      </w:r>
      <w:r w:rsidR="00C477B2">
        <w:rPr>
          <w:rFonts w:ascii="Arial" w:hAnsi="Arial" w:cs="Arial"/>
        </w:rPr>
        <w:t xml:space="preserve"> Date of Service (FDOS)</w:t>
      </w:r>
      <w:r w:rsidRPr="00DB52F1">
        <w:rPr>
          <w:rFonts w:ascii="Arial" w:hAnsi="Arial" w:cs="Arial"/>
        </w:rPr>
        <w:t xml:space="preserve"> and To Dates of Service</w:t>
      </w:r>
      <w:r w:rsidR="00C477B2">
        <w:rPr>
          <w:rFonts w:ascii="Arial" w:hAnsi="Arial" w:cs="Arial"/>
        </w:rPr>
        <w:t xml:space="preserve"> (TDOS)</w:t>
      </w:r>
      <w:r w:rsidRPr="00DB52F1">
        <w:rPr>
          <w:rFonts w:ascii="Arial" w:hAnsi="Arial" w:cs="Arial"/>
        </w:rPr>
        <w:t xml:space="preserve"> cannot be the same.</w:t>
      </w:r>
    </w:p>
    <w:p w:rsidR="00264B93" w:rsidRPr="00DB52F1" w:rsidRDefault="00C477B2" w:rsidP="00C477B2">
      <w:pPr>
        <w:pStyle w:val="ListParagraph"/>
        <w:ind w:left="1440"/>
        <w:rPr>
          <w:rFonts w:ascii="Arial" w:hAnsi="Arial" w:cs="Arial"/>
        </w:rPr>
      </w:pPr>
      <w:r>
        <w:rPr>
          <w:rFonts w:ascii="Arial" w:hAnsi="Arial" w:cs="Arial"/>
        </w:rPr>
        <w:lastRenderedPageBreak/>
        <w:t>T</w:t>
      </w:r>
      <w:r w:rsidR="00264B93" w:rsidRPr="00DB52F1">
        <w:rPr>
          <w:rFonts w:ascii="Arial" w:hAnsi="Arial" w:cs="Arial"/>
        </w:rPr>
        <w:t>here are only a limited number of cases in which Medicaid pays for</w:t>
      </w:r>
      <w:r w:rsidR="0013195B">
        <w:rPr>
          <w:rFonts w:ascii="Arial" w:hAnsi="Arial" w:cs="Arial"/>
        </w:rPr>
        <w:t xml:space="preserve"> a single day hospital visit</w:t>
      </w:r>
      <w:r w:rsidR="00264B93" w:rsidRPr="00DB52F1">
        <w:rPr>
          <w:rFonts w:ascii="Arial" w:hAnsi="Arial" w:cs="Arial"/>
        </w:rPr>
        <w:t>, otherwise a single day visit for inpatient claims will be denied.  Exceptions include maternity deliveries,</w:t>
      </w:r>
      <w:r>
        <w:rPr>
          <w:rFonts w:ascii="Arial" w:hAnsi="Arial" w:cs="Arial"/>
        </w:rPr>
        <w:t xml:space="preserve"> the death of a patient, transfer to another hospital, or for </w:t>
      </w:r>
      <w:r w:rsidR="00264B93" w:rsidRPr="00DB52F1">
        <w:rPr>
          <w:rFonts w:ascii="Arial" w:hAnsi="Arial" w:cs="Arial"/>
        </w:rPr>
        <w:t>x-over claims.</w:t>
      </w:r>
    </w:p>
    <w:p w:rsidR="00264B93" w:rsidRPr="00DB52F1" w:rsidRDefault="00264B93" w:rsidP="00264B93">
      <w:pPr>
        <w:pStyle w:val="ListParagraph"/>
        <w:ind w:left="1440"/>
        <w:rPr>
          <w:rFonts w:ascii="Arial" w:hAnsi="Arial" w:cs="Arial"/>
        </w:rPr>
      </w:pPr>
    </w:p>
    <w:p w:rsidR="00264B93" w:rsidRPr="00264B93" w:rsidRDefault="00264B93" w:rsidP="00B33B48">
      <w:pPr>
        <w:pStyle w:val="Heading2"/>
        <w:numPr>
          <w:ilvl w:val="0"/>
          <w:numId w:val="0"/>
        </w:numPr>
        <w:ind w:left="576" w:hanging="576"/>
      </w:pPr>
      <w:bookmarkStart w:id="23" w:name="_Toc392665464"/>
      <w:bookmarkStart w:id="24" w:name="_Toc455493752"/>
      <w:r>
        <w:t xml:space="preserve">3.5 </w:t>
      </w:r>
      <w:r w:rsidR="004447CD">
        <w:tab/>
      </w:r>
      <w:r w:rsidRPr="008E2E34">
        <w:t>Member Eligibility</w:t>
      </w:r>
      <w:bookmarkEnd w:id="23"/>
      <w:bookmarkEnd w:id="24"/>
    </w:p>
    <w:p w:rsidR="00264B93" w:rsidRPr="00DB52F1" w:rsidRDefault="0094684E" w:rsidP="00264B93">
      <w:pPr>
        <w:rPr>
          <w:rFonts w:ascii="Arial" w:hAnsi="Arial" w:cs="Arial"/>
        </w:rPr>
      </w:pPr>
      <w:r>
        <w:rPr>
          <w:rFonts w:ascii="Arial" w:hAnsi="Arial" w:cs="Arial"/>
        </w:rPr>
        <w:t>MCO</w:t>
      </w:r>
      <w:r w:rsidR="00264B93" w:rsidRPr="00DB52F1">
        <w:rPr>
          <w:rFonts w:ascii="Arial" w:hAnsi="Arial" w:cs="Arial"/>
        </w:rPr>
        <w:t>s receive two HIPAA 834 eligibility files a month on the portal:</w:t>
      </w:r>
    </w:p>
    <w:p w:rsidR="00264B93" w:rsidRPr="00DB52F1" w:rsidRDefault="00264B93" w:rsidP="00C631DB">
      <w:pPr>
        <w:pStyle w:val="ListParagraph"/>
        <w:numPr>
          <w:ilvl w:val="0"/>
          <w:numId w:val="14"/>
        </w:numPr>
        <w:rPr>
          <w:rFonts w:ascii="Arial" w:hAnsi="Arial" w:cs="Arial"/>
        </w:rPr>
      </w:pPr>
      <w:r w:rsidRPr="00DB52F1">
        <w:rPr>
          <w:rFonts w:ascii="Arial" w:hAnsi="Arial" w:cs="Arial"/>
        </w:rPr>
        <w:t>The Initial Roster Report</w:t>
      </w:r>
    </w:p>
    <w:p w:rsidR="00264B93" w:rsidRPr="00DB52F1" w:rsidRDefault="00264B93" w:rsidP="00C631DB">
      <w:pPr>
        <w:pStyle w:val="ListParagraph"/>
        <w:numPr>
          <w:ilvl w:val="0"/>
          <w:numId w:val="14"/>
        </w:numPr>
        <w:rPr>
          <w:rFonts w:ascii="Arial" w:hAnsi="Arial" w:cs="Arial"/>
        </w:rPr>
      </w:pPr>
      <w:r w:rsidRPr="00DB52F1">
        <w:rPr>
          <w:rFonts w:ascii="Arial" w:hAnsi="Arial" w:cs="Arial"/>
        </w:rPr>
        <w:t>The Final Roster Report</w:t>
      </w:r>
    </w:p>
    <w:p w:rsidR="00264B93" w:rsidRPr="00DB52F1" w:rsidRDefault="00264B93" w:rsidP="00264B93">
      <w:pPr>
        <w:rPr>
          <w:rFonts w:ascii="Arial" w:hAnsi="Arial" w:cs="Arial"/>
        </w:rPr>
      </w:pPr>
      <w:r w:rsidRPr="00DB52F1">
        <w:rPr>
          <w:rFonts w:ascii="Arial" w:hAnsi="Arial" w:cs="Arial"/>
        </w:rPr>
        <w:t xml:space="preserve">Each file contains new enrollments as well as any retroactive dis-enrollments.  The HIPAA 834 user guide and file layout for the roster reports are available on the </w:t>
      </w:r>
      <w:hyperlink r:id="rId46" w:history="1">
        <w:r w:rsidRPr="00DB52F1">
          <w:rPr>
            <w:rFonts w:ascii="Arial" w:hAnsi="Arial" w:cs="Arial"/>
          </w:rPr>
          <w:t>report matrix</w:t>
        </w:r>
      </w:hyperlink>
      <w:r w:rsidRPr="00DB52F1">
        <w:rPr>
          <w:rFonts w:ascii="Arial" w:hAnsi="Arial" w:cs="Arial"/>
        </w:rPr>
        <w:t xml:space="preserve">.  In order to avoid denials associated with member eligibility, </w:t>
      </w:r>
      <w:r w:rsidR="0094684E">
        <w:rPr>
          <w:rFonts w:ascii="Arial" w:hAnsi="Arial" w:cs="Arial"/>
        </w:rPr>
        <w:t>MCO</w:t>
      </w:r>
      <w:r w:rsidRPr="00DB52F1">
        <w:rPr>
          <w:rFonts w:ascii="Arial" w:hAnsi="Arial" w:cs="Arial"/>
        </w:rPr>
        <w:t xml:space="preserve">s should regularly process the Final Roster Report.  Furthermore, </w:t>
      </w:r>
      <w:r w:rsidR="0094684E">
        <w:rPr>
          <w:rFonts w:ascii="Arial" w:hAnsi="Arial" w:cs="Arial"/>
        </w:rPr>
        <w:t>MCO</w:t>
      </w:r>
      <w:r w:rsidRPr="00DB52F1">
        <w:rPr>
          <w:rFonts w:ascii="Arial" w:hAnsi="Arial" w:cs="Arial"/>
        </w:rPr>
        <w:t>s should keep current with the demographic information on the files since mismatch</w:t>
      </w:r>
      <w:r w:rsidR="009531EF">
        <w:rPr>
          <w:rFonts w:ascii="Arial" w:hAnsi="Arial" w:cs="Arial"/>
        </w:rPr>
        <w:t xml:space="preserve">ed </w:t>
      </w:r>
      <w:r w:rsidRPr="00DB52F1">
        <w:rPr>
          <w:rFonts w:ascii="Arial" w:hAnsi="Arial" w:cs="Arial"/>
        </w:rPr>
        <w:t xml:space="preserve">names </w:t>
      </w:r>
      <w:r w:rsidR="009531EF">
        <w:rPr>
          <w:rFonts w:ascii="Arial" w:hAnsi="Arial" w:cs="Arial"/>
        </w:rPr>
        <w:t>are</w:t>
      </w:r>
      <w:r w:rsidRPr="00DB52F1">
        <w:rPr>
          <w:rFonts w:ascii="Arial" w:hAnsi="Arial" w:cs="Arial"/>
        </w:rPr>
        <w:t xml:space="preserve"> also a source of numerous denials.  Associated EOBs include:</w:t>
      </w:r>
    </w:p>
    <w:p w:rsidR="00264B93" w:rsidRPr="00DB52F1" w:rsidRDefault="00264B93" w:rsidP="00C631DB">
      <w:pPr>
        <w:pStyle w:val="ListParagraph"/>
        <w:numPr>
          <w:ilvl w:val="0"/>
          <w:numId w:val="15"/>
        </w:numPr>
        <w:rPr>
          <w:rFonts w:ascii="Arial" w:hAnsi="Arial" w:cs="Arial"/>
        </w:rPr>
      </w:pPr>
      <w:r w:rsidRPr="00DB52F1">
        <w:rPr>
          <w:rFonts w:ascii="Arial" w:hAnsi="Arial" w:cs="Arial"/>
        </w:rPr>
        <w:t>1298: Member ID is not on file.</w:t>
      </w:r>
    </w:p>
    <w:p w:rsidR="00264B93" w:rsidRPr="00DB52F1" w:rsidRDefault="00264B93" w:rsidP="00C631DB">
      <w:pPr>
        <w:pStyle w:val="ListParagraph"/>
        <w:numPr>
          <w:ilvl w:val="0"/>
          <w:numId w:val="15"/>
        </w:numPr>
        <w:rPr>
          <w:rFonts w:ascii="Arial" w:hAnsi="Arial" w:cs="Arial"/>
        </w:rPr>
      </w:pPr>
      <w:r w:rsidRPr="00DB52F1">
        <w:rPr>
          <w:rFonts w:ascii="Arial" w:hAnsi="Arial" w:cs="Arial"/>
        </w:rPr>
        <w:t xml:space="preserve">0029: </w:t>
      </w:r>
      <w:r w:rsidR="009531EF">
        <w:rPr>
          <w:rFonts w:ascii="Arial" w:hAnsi="Arial" w:cs="Arial"/>
        </w:rPr>
        <w:t>L</w:t>
      </w:r>
      <w:r w:rsidRPr="00DB52F1">
        <w:rPr>
          <w:rFonts w:ascii="Arial" w:hAnsi="Arial" w:cs="Arial"/>
        </w:rPr>
        <w:t>ast name does not match Member ID.</w:t>
      </w:r>
    </w:p>
    <w:p w:rsidR="00264B93" w:rsidRPr="00DB52F1" w:rsidRDefault="00264B93" w:rsidP="00C631DB">
      <w:pPr>
        <w:pStyle w:val="ListParagraph"/>
        <w:numPr>
          <w:ilvl w:val="0"/>
          <w:numId w:val="15"/>
        </w:numPr>
        <w:rPr>
          <w:rFonts w:ascii="Arial" w:hAnsi="Arial" w:cs="Arial"/>
        </w:rPr>
      </w:pPr>
      <w:r w:rsidRPr="00DB52F1">
        <w:rPr>
          <w:rFonts w:ascii="Arial" w:hAnsi="Arial" w:cs="Arial"/>
        </w:rPr>
        <w:t>0614</w:t>
      </w:r>
      <w:r w:rsidR="009531EF">
        <w:rPr>
          <w:rFonts w:ascii="Arial" w:hAnsi="Arial" w:cs="Arial"/>
        </w:rPr>
        <w:t>: F</w:t>
      </w:r>
      <w:r w:rsidRPr="00DB52F1">
        <w:rPr>
          <w:rFonts w:ascii="Arial" w:hAnsi="Arial" w:cs="Arial"/>
        </w:rPr>
        <w:t>irst name does not match Member ID.</w:t>
      </w:r>
    </w:p>
    <w:p w:rsidR="00264B93" w:rsidRPr="00DB52F1" w:rsidRDefault="00264B93" w:rsidP="00264B93">
      <w:pPr>
        <w:rPr>
          <w:rFonts w:ascii="Arial" w:hAnsi="Arial" w:cs="Arial"/>
        </w:rPr>
      </w:pPr>
      <w:r w:rsidRPr="00DB52F1">
        <w:rPr>
          <w:rFonts w:ascii="Arial" w:hAnsi="Arial" w:cs="Arial"/>
        </w:rPr>
        <w:t xml:space="preserve">Each month </w:t>
      </w:r>
      <w:r w:rsidR="0094684E">
        <w:rPr>
          <w:rFonts w:ascii="Arial" w:hAnsi="Arial" w:cs="Arial"/>
        </w:rPr>
        <w:t>MCO</w:t>
      </w:r>
      <w:r w:rsidRPr="00DB52F1">
        <w:rPr>
          <w:rFonts w:ascii="Arial" w:hAnsi="Arial" w:cs="Arial"/>
        </w:rPr>
        <w:t>s receive both the Capitation Payment Listing Report and the HIPAA 820 transaction or just the Capitation Payment Listing Report.  These reports include capitation payment and adjustment information for each member by month.</w:t>
      </w:r>
    </w:p>
    <w:p w:rsidR="00BA46BD" w:rsidRPr="00DB52F1" w:rsidRDefault="002534A9" w:rsidP="00C631DB">
      <w:pPr>
        <w:pStyle w:val="Heading1"/>
        <w:keepNext/>
        <w:pageBreakBefore/>
        <w:numPr>
          <w:ilvl w:val="0"/>
          <w:numId w:val="26"/>
        </w:numPr>
        <w:pBdr>
          <w:bottom w:val="single" w:sz="18" w:space="1" w:color="auto"/>
        </w:pBdr>
        <w:tabs>
          <w:tab w:val="num" w:pos="360"/>
        </w:tabs>
        <w:spacing w:before="240" w:after="120" w:line="240" w:lineRule="auto"/>
        <w:contextualSpacing w:val="0"/>
        <w:jc w:val="right"/>
      </w:pPr>
      <w:bookmarkStart w:id="25" w:name="_Toc392665465"/>
      <w:bookmarkStart w:id="26" w:name="_Toc455493753"/>
      <w:r>
        <w:lastRenderedPageBreak/>
        <w:t>Index of EOB P</w:t>
      </w:r>
      <w:r w:rsidR="00F34646" w:rsidRPr="00DB52F1">
        <w:t>rofiles</w:t>
      </w:r>
      <w:bookmarkEnd w:id="25"/>
      <w:bookmarkEnd w:id="26"/>
    </w:p>
    <w:p w:rsidR="005C713C" w:rsidRPr="00DB52F1" w:rsidRDefault="00696CEA" w:rsidP="00735A41">
      <w:pPr>
        <w:rPr>
          <w:rFonts w:ascii="Arial" w:hAnsi="Arial" w:cs="Arial"/>
        </w:rPr>
      </w:pPr>
      <w:r>
        <w:rPr>
          <w:rFonts w:ascii="Arial" w:hAnsi="Arial" w:cs="Arial"/>
        </w:rPr>
        <w:t xml:space="preserve">This section provides profiles of EOBs that have caused the greatest number of errors according to the Department’s research.  </w:t>
      </w:r>
      <w:r w:rsidR="00D31903" w:rsidRPr="00DB52F1">
        <w:rPr>
          <w:rFonts w:ascii="Arial" w:hAnsi="Arial" w:cs="Arial"/>
        </w:rPr>
        <w:t xml:space="preserve">The </w:t>
      </w:r>
      <w:r w:rsidR="00D31903" w:rsidRPr="00BF1371">
        <w:rPr>
          <w:rFonts w:ascii="Arial" w:hAnsi="Arial" w:cs="Arial"/>
          <w:b/>
        </w:rPr>
        <w:t>EOB cheat sheet</w:t>
      </w:r>
      <w:r w:rsidR="00D31903" w:rsidRPr="00DB52F1">
        <w:rPr>
          <w:rFonts w:ascii="Arial" w:hAnsi="Arial" w:cs="Arial"/>
        </w:rPr>
        <w:t xml:space="preserve"> </w:t>
      </w:r>
      <w:r w:rsidR="00BF1371">
        <w:rPr>
          <w:rFonts w:ascii="Arial" w:hAnsi="Arial" w:cs="Arial"/>
        </w:rPr>
        <w:t>(</w:t>
      </w:r>
      <w:r w:rsidR="00BF1371" w:rsidRPr="00E5723E">
        <w:rPr>
          <w:rFonts w:ascii="Arial" w:hAnsi="Arial" w:cs="Arial"/>
        </w:rPr>
        <w:t xml:space="preserve">access though </w:t>
      </w:r>
      <w:hyperlink r:id="rId47" w:history="1">
        <w:r w:rsidR="00BF1371" w:rsidRPr="00EA58E7">
          <w:rPr>
            <w:rStyle w:val="Hyperlink"/>
            <w:rFonts w:ascii="Arial" w:hAnsi="Arial" w:cs="Arial"/>
          </w:rPr>
          <w:t>ForwardHealth Managed Care</w:t>
        </w:r>
      </w:hyperlink>
      <w:r w:rsidR="00BF1371">
        <w:rPr>
          <w:rFonts w:ascii="Arial" w:hAnsi="Arial" w:cs="Arial"/>
        </w:rPr>
        <w:t xml:space="preserve">) </w:t>
      </w:r>
      <w:r w:rsidR="00D31903" w:rsidRPr="00DB52F1">
        <w:rPr>
          <w:rFonts w:ascii="Arial" w:hAnsi="Arial" w:cs="Arial"/>
        </w:rPr>
        <w:t>focuses on the technical causes and solutions while the</w:t>
      </w:r>
      <w:r>
        <w:rPr>
          <w:rFonts w:ascii="Arial" w:hAnsi="Arial" w:cs="Arial"/>
        </w:rPr>
        <w:t>se</w:t>
      </w:r>
      <w:r w:rsidR="00D31903" w:rsidRPr="00DB52F1">
        <w:rPr>
          <w:rFonts w:ascii="Arial" w:hAnsi="Arial" w:cs="Arial"/>
        </w:rPr>
        <w:t xml:space="preserve"> profiles provide more in depth information about working with providers to fix and prevent denials.</w:t>
      </w:r>
      <w:r w:rsidR="00593C88" w:rsidRPr="00DB52F1">
        <w:rPr>
          <w:rFonts w:ascii="Arial" w:hAnsi="Arial" w:cs="Arial"/>
        </w:rPr>
        <w:t xml:space="preserve">  Both resources focus on EOBs that truly cause denials.  </w:t>
      </w:r>
    </w:p>
    <w:p w:rsidR="005C713C" w:rsidRPr="008E2E34" w:rsidRDefault="005C713C" w:rsidP="00746542">
      <w:pPr>
        <w:pStyle w:val="Heading2"/>
        <w:numPr>
          <w:ilvl w:val="1"/>
          <w:numId w:val="26"/>
        </w:numPr>
      </w:pPr>
      <w:bookmarkStart w:id="27" w:name="_Toc392665466"/>
      <w:bookmarkStart w:id="28" w:name="_Toc455493754"/>
      <w:r w:rsidRPr="008E2E34">
        <w:t>Common Information</w:t>
      </w:r>
      <w:r w:rsidR="00F90DB2">
        <w:t>-</w:t>
      </w:r>
      <w:r w:rsidRPr="008E2E34">
        <w:t>only EOBs</w:t>
      </w:r>
      <w:bookmarkEnd w:id="27"/>
      <w:bookmarkEnd w:id="28"/>
    </w:p>
    <w:p w:rsidR="00735A41" w:rsidRPr="00DB52F1" w:rsidRDefault="006B1296" w:rsidP="00735A41">
      <w:pPr>
        <w:rPr>
          <w:rFonts w:ascii="Arial" w:hAnsi="Arial" w:cs="Arial"/>
        </w:rPr>
      </w:pPr>
      <w:r>
        <w:rPr>
          <w:rFonts w:ascii="Arial" w:hAnsi="Arial" w:cs="Arial"/>
        </w:rPr>
        <w:t>There are numer</w:t>
      </w:r>
      <w:r w:rsidR="00F90DB2">
        <w:rPr>
          <w:rFonts w:ascii="Arial" w:hAnsi="Arial" w:cs="Arial"/>
        </w:rPr>
        <w:t>ous EOBs that are informational-</w:t>
      </w:r>
      <w:r>
        <w:rPr>
          <w:rFonts w:ascii="Arial" w:hAnsi="Arial" w:cs="Arial"/>
        </w:rPr>
        <w:t xml:space="preserve">only because they describe some aspect of how the encounter was processed.  For example, there are informational EOBs such as “Max Fee Pricing Applied” and “DRG Pricing Applied” that describe how the encounter was priced. </w:t>
      </w:r>
      <w:r w:rsidR="00593C88" w:rsidRPr="00DB52F1">
        <w:rPr>
          <w:rFonts w:ascii="Arial" w:hAnsi="Arial" w:cs="Arial"/>
        </w:rPr>
        <w:t>It is important to note that there are some EOBs that s</w:t>
      </w:r>
      <w:r w:rsidR="00C14AF1" w:rsidRPr="00DB52F1">
        <w:rPr>
          <w:rFonts w:ascii="Arial" w:hAnsi="Arial" w:cs="Arial"/>
        </w:rPr>
        <w:t>eems</w:t>
      </w:r>
      <w:r w:rsidR="00593C88" w:rsidRPr="00DB52F1">
        <w:rPr>
          <w:rFonts w:ascii="Arial" w:hAnsi="Arial" w:cs="Arial"/>
        </w:rPr>
        <w:t xml:space="preserve"> like they would cause a denial but don’t because one of the following reasons:</w:t>
      </w:r>
    </w:p>
    <w:p w:rsidR="00735A41" w:rsidRPr="00DB52F1" w:rsidRDefault="00593C88" w:rsidP="00C631DB">
      <w:pPr>
        <w:pStyle w:val="ListParagraph"/>
        <w:numPr>
          <w:ilvl w:val="0"/>
          <w:numId w:val="16"/>
        </w:numPr>
        <w:rPr>
          <w:rFonts w:ascii="Arial" w:hAnsi="Arial" w:cs="Arial"/>
        </w:rPr>
      </w:pPr>
      <w:r w:rsidRPr="00DB52F1">
        <w:rPr>
          <w:rFonts w:ascii="Arial" w:hAnsi="Arial" w:cs="Arial"/>
        </w:rPr>
        <w:t>They are information only.  They let you know that the encounter has been processed in a certain way.</w:t>
      </w:r>
    </w:p>
    <w:p w:rsidR="00735A41" w:rsidRPr="00DB52F1" w:rsidRDefault="00593C88" w:rsidP="00C631DB">
      <w:pPr>
        <w:pStyle w:val="ListParagraph"/>
        <w:numPr>
          <w:ilvl w:val="0"/>
          <w:numId w:val="16"/>
        </w:numPr>
        <w:rPr>
          <w:rFonts w:ascii="Arial" w:hAnsi="Arial" w:cs="Arial"/>
        </w:rPr>
      </w:pPr>
      <w:r w:rsidRPr="00DB52F1">
        <w:rPr>
          <w:rFonts w:ascii="Arial" w:hAnsi="Arial" w:cs="Arial"/>
        </w:rPr>
        <w:t xml:space="preserve">The underlying edits have been turned off for </w:t>
      </w:r>
      <w:r w:rsidR="0094684E">
        <w:rPr>
          <w:rFonts w:ascii="Arial" w:hAnsi="Arial" w:cs="Arial"/>
        </w:rPr>
        <w:t>MCO</w:t>
      </w:r>
      <w:r w:rsidRPr="00DB52F1">
        <w:rPr>
          <w:rFonts w:ascii="Arial" w:hAnsi="Arial" w:cs="Arial"/>
        </w:rPr>
        <w:t>, so they just post and pay.</w:t>
      </w:r>
    </w:p>
    <w:p w:rsidR="00593C88" w:rsidRPr="00DB52F1" w:rsidRDefault="00593C88" w:rsidP="00C631DB">
      <w:pPr>
        <w:pStyle w:val="ListParagraph"/>
        <w:numPr>
          <w:ilvl w:val="0"/>
          <w:numId w:val="16"/>
        </w:numPr>
        <w:rPr>
          <w:rFonts w:ascii="Arial" w:hAnsi="Arial" w:cs="Arial"/>
        </w:rPr>
      </w:pPr>
      <w:r w:rsidRPr="00DB52F1">
        <w:rPr>
          <w:rFonts w:ascii="Arial" w:hAnsi="Arial" w:cs="Arial"/>
        </w:rPr>
        <w:t>They automatically tag along with other EOBs which are the real trigger for denials.</w:t>
      </w:r>
    </w:p>
    <w:p w:rsidR="00735A41" w:rsidRPr="00DB52F1" w:rsidRDefault="00F90DB2" w:rsidP="00735A41">
      <w:pPr>
        <w:rPr>
          <w:rFonts w:ascii="Arial" w:hAnsi="Arial" w:cs="Arial"/>
        </w:rPr>
      </w:pPr>
      <w:r>
        <w:rPr>
          <w:rFonts w:ascii="Arial" w:hAnsi="Arial" w:cs="Arial"/>
        </w:rPr>
        <w:t>An example of an information-only EOB is:</w:t>
      </w:r>
    </w:p>
    <w:p w:rsidR="00735A41" w:rsidRPr="00DB52F1" w:rsidRDefault="000D2B37" w:rsidP="00C631DB">
      <w:pPr>
        <w:pStyle w:val="ListParagraph"/>
        <w:numPr>
          <w:ilvl w:val="0"/>
          <w:numId w:val="17"/>
        </w:numPr>
        <w:rPr>
          <w:rFonts w:ascii="Arial" w:hAnsi="Arial" w:cs="Arial"/>
        </w:rPr>
      </w:pPr>
      <w:r w:rsidRPr="00DB52F1">
        <w:rPr>
          <w:rFonts w:ascii="Arial" w:hAnsi="Arial" w:cs="Arial"/>
        </w:rPr>
        <w:t>1564: Payment may be reduced due to submitted "Present on Admission" (POA) indicator.</w:t>
      </w:r>
    </w:p>
    <w:p w:rsidR="00F32BF6" w:rsidRPr="00E50B0D" w:rsidRDefault="002534A9" w:rsidP="00E50B0D">
      <w:pPr>
        <w:pStyle w:val="Heading2"/>
        <w:numPr>
          <w:ilvl w:val="1"/>
          <w:numId w:val="26"/>
        </w:numPr>
      </w:pPr>
      <w:bookmarkStart w:id="29" w:name="_Toc392665467"/>
      <w:bookmarkStart w:id="30" w:name="_Toc455493755"/>
      <w:r>
        <w:t>Common Header and Detail Level EOBs that C</w:t>
      </w:r>
      <w:r w:rsidR="00D75C9E" w:rsidRPr="00E50B0D">
        <w:t>au</w:t>
      </w:r>
      <w:r>
        <w:t>se D</w:t>
      </w:r>
      <w:r w:rsidR="00D75C9E" w:rsidRPr="00E50B0D">
        <w:t>enials</w:t>
      </w:r>
      <w:bookmarkEnd w:id="29"/>
      <w:bookmarkEnd w:id="30"/>
    </w:p>
    <w:p w:rsidR="00F32BF6" w:rsidRPr="00172BA9" w:rsidRDefault="00B33B48" w:rsidP="009E45B9">
      <w:pPr>
        <w:pStyle w:val="Heading3"/>
        <w:numPr>
          <w:ilvl w:val="0"/>
          <w:numId w:val="0"/>
        </w:numPr>
        <w:rPr>
          <w:rFonts w:ascii="Arial" w:eastAsia="Times New Roman" w:hAnsi="Arial" w:cs="Arial"/>
          <w:bCs w:val="0"/>
          <w:iCs/>
          <w:sz w:val="28"/>
          <w:szCs w:val="28"/>
        </w:rPr>
      </w:pPr>
      <w:bookmarkStart w:id="31" w:name="_Toc392665468"/>
      <w:r w:rsidRPr="00B33B48">
        <w:rPr>
          <w:rFonts w:ascii="Arial" w:eastAsia="Times New Roman" w:hAnsi="Arial" w:cs="Arial"/>
          <w:bCs w:val="0"/>
          <w:iCs/>
          <w:sz w:val="28"/>
          <w:szCs w:val="28"/>
        </w:rPr>
        <w:t xml:space="preserve">4.21 </w:t>
      </w:r>
      <w:r w:rsidR="00746542" w:rsidRPr="00B33B48">
        <w:rPr>
          <w:rFonts w:ascii="Arial" w:eastAsia="Times New Roman" w:hAnsi="Arial" w:cs="Arial"/>
          <w:bCs w:val="0"/>
          <w:iCs/>
          <w:sz w:val="28"/>
          <w:szCs w:val="28"/>
        </w:rPr>
        <w:t xml:space="preserve">EOB </w:t>
      </w:r>
      <w:r w:rsidR="007F71A8" w:rsidRPr="00B33B48">
        <w:rPr>
          <w:rFonts w:ascii="Arial" w:eastAsia="Times New Roman" w:hAnsi="Arial" w:cs="Arial"/>
          <w:bCs w:val="0"/>
          <w:iCs/>
          <w:sz w:val="28"/>
          <w:szCs w:val="28"/>
        </w:rPr>
        <w:t xml:space="preserve">1347: </w:t>
      </w:r>
      <w:r w:rsidR="00F32BF6" w:rsidRPr="00B33B48">
        <w:rPr>
          <w:rFonts w:ascii="Arial" w:eastAsia="Times New Roman" w:hAnsi="Arial" w:cs="Arial"/>
          <w:bCs w:val="0"/>
          <w:iCs/>
          <w:sz w:val="28"/>
          <w:szCs w:val="28"/>
        </w:rPr>
        <w:t xml:space="preserve">Billing provider number is not found or not valid for </w:t>
      </w:r>
      <w:r w:rsidR="00F32BF6" w:rsidRPr="00172BA9">
        <w:rPr>
          <w:rFonts w:ascii="Arial" w:eastAsia="Times New Roman" w:hAnsi="Arial" w:cs="Arial"/>
          <w:bCs w:val="0"/>
          <w:iCs/>
          <w:sz w:val="28"/>
          <w:szCs w:val="28"/>
        </w:rPr>
        <w:t>dates of service.</w:t>
      </w:r>
      <w:bookmarkEnd w:id="31"/>
      <w:r w:rsidR="00C51D8E" w:rsidRPr="00172BA9">
        <w:rPr>
          <w:rFonts w:ascii="Arial" w:eastAsia="Times New Roman" w:hAnsi="Arial" w:cs="Arial"/>
          <w:bCs w:val="0"/>
          <w:iCs/>
          <w:sz w:val="28"/>
          <w:szCs w:val="28"/>
        </w:rPr>
        <w:t xml:space="preserve"> </w:t>
      </w:r>
      <w:r w:rsidR="00B21DFA" w:rsidRPr="00172BA9">
        <w:rPr>
          <w:rFonts w:ascii="Arial" w:eastAsia="Times New Roman" w:hAnsi="Arial" w:cs="Arial"/>
          <w:bCs w:val="0"/>
          <w:iCs/>
          <w:sz w:val="28"/>
          <w:szCs w:val="28"/>
        </w:rPr>
        <w:t xml:space="preserve"> </w:t>
      </w:r>
      <w:r w:rsidR="00B21DFA" w:rsidRPr="00172BA9">
        <w:rPr>
          <w:rFonts w:ascii="Arial" w:hAnsi="Arial" w:cs="Arial"/>
          <w:b w:val="0"/>
          <w:i/>
        </w:rPr>
        <w:t>(Edit 1945--</w:t>
      </w:r>
      <w:r w:rsidR="00C51D8E" w:rsidRPr="00172BA9">
        <w:rPr>
          <w:rFonts w:ascii="Arial" w:hAnsi="Arial" w:cs="Arial"/>
          <w:b w:val="0"/>
          <w:i/>
        </w:rPr>
        <w:t xml:space="preserve"> </w:t>
      </w:r>
      <w:r w:rsidR="00B21DFA" w:rsidRPr="00172BA9">
        <w:rPr>
          <w:rFonts w:ascii="Arial" w:hAnsi="Arial" w:cs="Arial"/>
          <w:b w:val="0"/>
          <w:i/>
        </w:rPr>
        <w:t>MULTI PROV LOCS FOR BILLING PROV SPEC – HDR)</w:t>
      </w:r>
    </w:p>
    <w:p w:rsidR="000E2457" w:rsidRPr="00172BA9" w:rsidRDefault="00696CEA" w:rsidP="00C631DB">
      <w:pPr>
        <w:pStyle w:val="ListParagraph"/>
        <w:numPr>
          <w:ilvl w:val="0"/>
          <w:numId w:val="18"/>
        </w:numPr>
        <w:rPr>
          <w:rFonts w:ascii="Arial" w:hAnsi="Arial" w:cs="Arial"/>
        </w:rPr>
      </w:pPr>
      <w:r w:rsidRPr="00172BA9">
        <w:rPr>
          <w:rFonts w:ascii="Arial" w:hAnsi="Arial" w:cs="Arial"/>
        </w:rPr>
        <w:t xml:space="preserve">Header level institutional </w:t>
      </w:r>
      <w:r w:rsidR="00172BA9" w:rsidRPr="00172BA9">
        <w:rPr>
          <w:rFonts w:ascii="Arial" w:hAnsi="Arial" w:cs="Arial"/>
        </w:rPr>
        <w:t>encounters</w:t>
      </w:r>
      <w:r w:rsidRPr="00172BA9">
        <w:rPr>
          <w:rFonts w:ascii="Arial" w:hAnsi="Arial" w:cs="Arial"/>
        </w:rPr>
        <w:t xml:space="preserve"> </w:t>
      </w:r>
    </w:p>
    <w:p w:rsidR="000E2457" w:rsidRPr="00DB52F1" w:rsidRDefault="000C44EF" w:rsidP="00C631DB">
      <w:pPr>
        <w:pStyle w:val="ListParagraph"/>
        <w:numPr>
          <w:ilvl w:val="0"/>
          <w:numId w:val="18"/>
        </w:numPr>
        <w:rPr>
          <w:rFonts w:ascii="Arial" w:hAnsi="Arial" w:cs="Arial"/>
        </w:rPr>
      </w:pPr>
      <w:r w:rsidRPr="00DB52F1">
        <w:rPr>
          <w:rFonts w:ascii="Arial" w:hAnsi="Arial" w:cs="Arial"/>
        </w:rPr>
        <w:t>The majority of denials are due to large hospital systems, with multiple service locations, submitting incorrect zip code information and/or taxonomies.   A small number of denials are caused by a provider submitting a non-institutional taxonomy.</w:t>
      </w:r>
    </w:p>
    <w:p w:rsidR="004D6ADB" w:rsidRPr="00DB52F1" w:rsidRDefault="00FA1F26" w:rsidP="00C631DB">
      <w:pPr>
        <w:pStyle w:val="ListParagraph"/>
        <w:numPr>
          <w:ilvl w:val="0"/>
          <w:numId w:val="18"/>
        </w:numPr>
        <w:rPr>
          <w:rFonts w:ascii="Arial" w:hAnsi="Arial" w:cs="Arial"/>
        </w:rPr>
      </w:pPr>
      <w:r w:rsidRPr="00DB52F1">
        <w:rPr>
          <w:rFonts w:ascii="Arial" w:hAnsi="Arial" w:cs="Arial"/>
        </w:rPr>
        <w:t>The</w:t>
      </w:r>
      <w:r w:rsidR="004D6ADB" w:rsidRPr="00DB52F1">
        <w:rPr>
          <w:rFonts w:ascii="Arial" w:hAnsi="Arial" w:cs="Arial"/>
        </w:rPr>
        <w:t>s</w:t>
      </w:r>
      <w:r w:rsidRPr="00DB52F1">
        <w:rPr>
          <w:rFonts w:ascii="Arial" w:hAnsi="Arial" w:cs="Arial"/>
        </w:rPr>
        <w:t>e</w:t>
      </w:r>
      <w:r w:rsidR="004D6ADB" w:rsidRPr="00DB52F1">
        <w:rPr>
          <w:rFonts w:ascii="Arial" w:hAnsi="Arial" w:cs="Arial"/>
        </w:rPr>
        <w:t xml:space="preserve"> errors can be solved by working with the provider to follow FFS billing procedures.</w:t>
      </w:r>
    </w:p>
    <w:p w:rsidR="00F32BF6" w:rsidRPr="00B33B48" w:rsidRDefault="00B33B48" w:rsidP="009E45B9">
      <w:pPr>
        <w:pStyle w:val="Heading3"/>
        <w:numPr>
          <w:ilvl w:val="0"/>
          <w:numId w:val="0"/>
        </w:numPr>
        <w:rPr>
          <w:rFonts w:ascii="Arial" w:eastAsia="Times New Roman" w:hAnsi="Arial" w:cs="Arial"/>
          <w:bCs w:val="0"/>
          <w:iCs/>
          <w:sz w:val="28"/>
          <w:szCs w:val="28"/>
        </w:rPr>
      </w:pPr>
      <w:bookmarkStart w:id="32" w:name="_Toc392665469"/>
      <w:r w:rsidRPr="00B33B48">
        <w:rPr>
          <w:rFonts w:ascii="Arial" w:eastAsia="Times New Roman" w:hAnsi="Arial" w:cs="Arial"/>
          <w:bCs w:val="0"/>
          <w:iCs/>
          <w:sz w:val="28"/>
          <w:szCs w:val="28"/>
        </w:rPr>
        <w:t xml:space="preserve">4.22 EOB </w:t>
      </w:r>
      <w:r w:rsidR="00F32BF6" w:rsidRPr="00B33B48">
        <w:rPr>
          <w:rFonts w:ascii="Arial" w:eastAsia="Times New Roman" w:hAnsi="Arial" w:cs="Arial"/>
          <w:bCs w:val="0"/>
          <w:iCs/>
          <w:sz w:val="28"/>
          <w:szCs w:val="28"/>
        </w:rPr>
        <w:t>1394</w:t>
      </w:r>
      <w:r w:rsidR="007F71A8" w:rsidRPr="00B33B48">
        <w:rPr>
          <w:rFonts w:ascii="Arial" w:eastAsia="Times New Roman" w:hAnsi="Arial" w:cs="Arial"/>
          <w:bCs w:val="0"/>
          <w:iCs/>
          <w:sz w:val="28"/>
          <w:szCs w:val="28"/>
        </w:rPr>
        <w:t>:</w:t>
      </w:r>
      <w:r w:rsidR="00F32BF6" w:rsidRPr="00B33B48">
        <w:rPr>
          <w:rFonts w:ascii="Arial" w:eastAsia="Times New Roman" w:hAnsi="Arial" w:cs="Arial"/>
          <w:bCs w:val="0"/>
          <w:iCs/>
          <w:sz w:val="28"/>
          <w:szCs w:val="28"/>
        </w:rPr>
        <w:t xml:space="preserve"> From Date </w:t>
      </w:r>
      <w:r w:rsidR="00BF1371">
        <w:rPr>
          <w:rFonts w:ascii="Arial" w:eastAsia="Times New Roman" w:hAnsi="Arial" w:cs="Arial"/>
          <w:bCs w:val="0"/>
          <w:iCs/>
          <w:sz w:val="28"/>
          <w:szCs w:val="28"/>
        </w:rPr>
        <w:t xml:space="preserve">of Service </w:t>
      </w:r>
      <w:r w:rsidR="00F32BF6" w:rsidRPr="00B33B48">
        <w:rPr>
          <w:rFonts w:ascii="Arial" w:eastAsia="Times New Roman" w:hAnsi="Arial" w:cs="Arial"/>
          <w:bCs w:val="0"/>
          <w:iCs/>
          <w:sz w:val="28"/>
          <w:szCs w:val="28"/>
        </w:rPr>
        <w:t>is Before Admission Date</w:t>
      </w:r>
      <w:bookmarkEnd w:id="32"/>
      <w:r w:rsidR="00C51D8E" w:rsidRPr="00B33B48">
        <w:rPr>
          <w:rFonts w:ascii="Arial" w:eastAsia="Times New Roman" w:hAnsi="Arial" w:cs="Arial"/>
          <w:bCs w:val="0"/>
          <w:iCs/>
          <w:sz w:val="28"/>
          <w:szCs w:val="28"/>
        </w:rPr>
        <w:t xml:space="preserve"> </w:t>
      </w:r>
      <w:r w:rsidR="00B21DFA" w:rsidRPr="00EF3ECB">
        <w:rPr>
          <w:rFonts w:ascii="Arial" w:hAnsi="Arial" w:cs="Arial"/>
          <w:b w:val="0"/>
          <w:i/>
        </w:rPr>
        <w:t>(Edit 519</w:t>
      </w:r>
      <w:r w:rsidR="0097264D" w:rsidRPr="00EF3ECB">
        <w:rPr>
          <w:rFonts w:ascii="Arial" w:hAnsi="Arial" w:cs="Arial"/>
          <w:b w:val="0"/>
          <w:i/>
        </w:rPr>
        <w:t>-- ADMIT</w:t>
      </w:r>
      <w:r w:rsidR="00B21DFA" w:rsidRPr="00EF3ECB">
        <w:rPr>
          <w:rFonts w:ascii="Arial" w:hAnsi="Arial" w:cs="Arial"/>
          <w:b w:val="0"/>
          <w:i/>
        </w:rPr>
        <w:t xml:space="preserve"> DATE GREATER </w:t>
      </w:r>
      <w:r w:rsidR="0097264D" w:rsidRPr="00EF3ECB">
        <w:rPr>
          <w:rFonts w:ascii="Arial" w:hAnsi="Arial" w:cs="Arial"/>
          <w:b w:val="0"/>
          <w:i/>
        </w:rPr>
        <w:t>THAN HEADER</w:t>
      </w:r>
      <w:r w:rsidR="00B21DFA" w:rsidRPr="00EF3ECB">
        <w:rPr>
          <w:rFonts w:ascii="Arial" w:hAnsi="Arial" w:cs="Arial"/>
          <w:b w:val="0"/>
          <w:i/>
        </w:rPr>
        <w:t xml:space="preserve"> FDOS)</w:t>
      </w:r>
    </w:p>
    <w:p w:rsidR="000E2457" w:rsidRPr="00172BA9" w:rsidRDefault="00172BA9" w:rsidP="00172BA9">
      <w:pPr>
        <w:pStyle w:val="ListParagraph"/>
        <w:numPr>
          <w:ilvl w:val="0"/>
          <w:numId w:val="19"/>
        </w:numPr>
        <w:rPr>
          <w:rFonts w:ascii="Arial" w:hAnsi="Arial" w:cs="Arial"/>
        </w:rPr>
      </w:pPr>
      <w:r w:rsidRPr="00172BA9">
        <w:rPr>
          <w:rFonts w:ascii="Arial" w:hAnsi="Arial" w:cs="Arial"/>
        </w:rPr>
        <w:t>Inpatient/Inpatient X-over claims and LTC/LTC X</w:t>
      </w:r>
      <w:r>
        <w:rPr>
          <w:rFonts w:ascii="Arial" w:hAnsi="Arial" w:cs="Arial"/>
        </w:rPr>
        <w:t xml:space="preserve">-over claims </w:t>
      </w:r>
      <w:r w:rsidR="00B558F3" w:rsidRPr="00172BA9">
        <w:rPr>
          <w:rFonts w:ascii="Arial" w:hAnsi="Arial" w:cs="Arial"/>
        </w:rPr>
        <w:t>on the header level</w:t>
      </w:r>
    </w:p>
    <w:p w:rsidR="000E2457" w:rsidRPr="00DB52F1" w:rsidRDefault="00F32BF6" w:rsidP="00C631DB">
      <w:pPr>
        <w:pStyle w:val="ListParagraph"/>
        <w:numPr>
          <w:ilvl w:val="0"/>
          <w:numId w:val="19"/>
        </w:numPr>
        <w:rPr>
          <w:rFonts w:ascii="Arial" w:hAnsi="Arial" w:cs="Arial"/>
        </w:rPr>
      </w:pPr>
      <w:r w:rsidRPr="00DB52F1">
        <w:rPr>
          <w:rFonts w:ascii="Arial" w:hAnsi="Arial" w:cs="Arial"/>
        </w:rPr>
        <w:t xml:space="preserve">These errors are caused by the </w:t>
      </w:r>
      <w:r w:rsidR="00C63D47">
        <w:rPr>
          <w:rFonts w:ascii="Arial" w:hAnsi="Arial" w:cs="Arial"/>
        </w:rPr>
        <w:t>FDOS being prior to the admission d</w:t>
      </w:r>
      <w:r w:rsidRPr="00DB52F1">
        <w:rPr>
          <w:rFonts w:ascii="Arial" w:hAnsi="Arial" w:cs="Arial"/>
        </w:rPr>
        <w:t xml:space="preserve">ate.  These errors are easily fixed by aligning the </w:t>
      </w:r>
      <w:r w:rsidR="00C63D47">
        <w:rPr>
          <w:rFonts w:ascii="Arial" w:hAnsi="Arial" w:cs="Arial"/>
        </w:rPr>
        <w:t>dates</w:t>
      </w:r>
      <w:r w:rsidRPr="00DB52F1">
        <w:rPr>
          <w:rFonts w:ascii="Arial" w:hAnsi="Arial" w:cs="Arial"/>
        </w:rPr>
        <w:t>.</w:t>
      </w:r>
    </w:p>
    <w:p w:rsidR="00E73D61" w:rsidRPr="00DB52F1" w:rsidRDefault="00F32BF6" w:rsidP="00C631DB">
      <w:pPr>
        <w:pStyle w:val="ListParagraph"/>
        <w:numPr>
          <w:ilvl w:val="0"/>
          <w:numId w:val="19"/>
        </w:numPr>
        <w:rPr>
          <w:rFonts w:ascii="Arial" w:hAnsi="Arial" w:cs="Arial"/>
        </w:rPr>
      </w:pPr>
      <w:r w:rsidRPr="00DB52F1">
        <w:rPr>
          <w:rFonts w:ascii="Arial" w:hAnsi="Arial" w:cs="Arial"/>
        </w:rPr>
        <w:lastRenderedPageBreak/>
        <w:t xml:space="preserve">The </w:t>
      </w:r>
      <w:r w:rsidR="0094684E">
        <w:rPr>
          <w:rFonts w:ascii="Arial" w:hAnsi="Arial" w:cs="Arial"/>
        </w:rPr>
        <w:t>MCO</w:t>
      </w:r>
      <w:r w:rsidRPr="00DB52F1">
        <w:rPr>
          <w:rFonts w:ascii="Arial" w:hAnsi="Arial" w:cs="Arial"/>
        </w:rPr>
        <w:t xml:space="preserve"> should talk to the hospitals and have them resubmit the claims with the correct admission date/from date of service.  DHS has provided </w:t>
      </w:r>
      <w:r w:rsidR="0094684E">
        <w:rPr>
          <w:rFonts w:ascii="Arial" w:hAnsi="Arial" w:cs="Arial"/>
        </w:rPr>
        <w:t>MCO</w:t>
      </w:r>
      <w:r w:rsidRPr="00DB52F1">
        <w:rPr>
          <w:rFonts w:ascii="Arial" w:hAnsi="Arial" w:cs="Arial"/>
        </w:rPr>
        <w:t>s with an Excel file with ICNs/Hospital NPIs/Hospital Names.</w:t>
      </w:r>
    </w:p>
    <w:p w:rsidR="002431B4" w:rsidRPr="00EF3ECB" w:rsidRDefault="00EF3ECB" w:rsidP="009E45B9">
      <w:pPr>
        <w:pStyle w:val="Heading3"/>
        <w:numPr>
          <w:ilvl w:val="0"/>
          <w:numId w:val="0"/>
        </w:numPr>
        <w:rPr>
          <w:rFonts w:ascii="Arial" w:eastAsia="Times New Roman" w:hAnsi="Arial" w:cs="Arial"/>
          <w:bCs w:val="0"/>
          <w:iCs/>
          <w:sz w:val="28"/>
          <w:szCs w:val="28"/>
        </w:rPr>
      </w:pPr>
      <w:bookmarkStart w:id="33" w:name="_Toc392665471"/>
      <w:r w:rsidRPr="00EF3ECB">
        <w:rPr>
          <w:rFonts w:ascii="Arial" w:eastAsia="Times New Roman" w:hAnsi="Arial" w:cs="Arial"/>
          <w:bCs w:val="0"/>
          <w:iCs/>
          <w:sz w:val="28"/>
          <w:szCs w:val="28"/>
        </w:rPr>
        <w:t>4.2</w:t>
      </w:r>
      <w:r w:rsidR="00BF1371">
        <w:rPr>
          <w:rFonts w:ascii="Arial" w:eastAsia="Times New Roman" w:hAnsi="Arial" w:cs="Arial"/>
          <w:bCs w:val="0"/>
          <w:iCs/>
          <w:sz w:val="28"/>
          <w:szCs w:val="28"/>
        </w:rPr>
        <w:t>3</w:t>
      </w:r>
      <w:r w:rsidRPr="00EF3ECB">
        <w:rPr>
          <w:rFonts w:ascii="Arial" w:eastAsia="Times New Roman" w:hAnsi="Arial" w:cs="Arial"/>
          <w:bCs w:val="0"/>
          <w:iCs/>
          <w:sz w:val="28"/>
          <w:szCs w:val="28"/>
        </w:rPr>
        <w:t xml:space="preserve"> EOB </w:t>
      </w:r>
      <w:r w:rsidR="007F71A8" w:rsidRPr="00EF3ECB">
        <w:rPr>
          <w:rFonts w:ascii="Arial" w:eastAsia="Times New Roman" w:hAnsi="Arial" w:cs="Arial"/>
          <w:bCs w:val="0"/>
          <w:iCs/>
          <w:sz w:val="28"/>
          <w:szCs w:val="28"/>
        </w:rPr>
        <w:t xml:space="preserve">1103: </w:t>
      </w:r>
      <w:r w:rsidR="00BF1371">
        <w:rPr>
          <w:rFonts w:ascii="Arial" w:eastAsia="Times New Roman" w:hAnsi="Arial" w:cs="Arial"/>
          <w:bCs w:val="0"/>
          <w:iCs/>
          <w:sz w:val="28"/>
          <w:szCs w:val="28"/>
        </w:rPr>
        <w:t>The n</w:t>
      </w:r>
      <w:r w:rsidR="00127A43" w:rsidRPr="00EF3ECB">
        <w:rPr>
          <w:rFonts w:ascii="Arial" w:eastAsia="Times New Roman" w:hAnsi="Arial" w:cs="Arial"/>
          <w:bCs w:val="0"/>
          <w:iCs/>
          <w:sz w:val="28"/>
          <w:szCs w:val="28"/>
        </w:rPr>
        <w:t>umber of covered days is required.</w:t>
      </w:r>
      <w:bookmarkEnd w:id="33"/>
      <w:r w:rsidR="00127A43" w:rsidRPr="00EF3ECB">
        <w:rPr>
          <w:rFonts w:ascii="Arial" w:eastAsia="Times New Roman" w:hAnsi="Arial" w:cs="Arial"/>
          <w:bCs w:val="0"/>
          <w:iCs/>
          <w:sz w:val="28"/>
          <w:szCs w:val="28"/>
        </w:rPr>
        <w:t xml:space="preserve"> </w:t>
      </w:r>
      <w:r w:rsidR="002431B4" w:rsidRPr="00EF3ECB">
        <w:rPr>
          <w:rFonts w:ascii="Arial" w:hAnsi="Arial" w:cs="Arial"/>
          <w:b w:val="0"/>
          <w:i/>
        </w:rPr>
        <w:t>(Edit 282-- COVERED DAYS MISSING)</w:t>
      </w:r>
    </w:p>
    <w:p w:rsidR="000E2457" w:rsidRPr="00DB52F1" w:rsidRDefault="00127A43" w:rsidP="00C631DB">
      <w:pPr>
        <w:pStyle w:val="ListParagraph"/>
        <w:numPr>
          <w:ilvl w:val="0"/>
          <w:numId w:val="21"/>
        </w:numPr>
        <w:rPr>
          <w:rFonts w:ascii="Arial" w:hAnsi="Arial" w:cs="Arial"/>
        </w:rPr>
      </w:pPr>
      <w:r w:rsidRPr="00DB52F1">
        <w:rPr>
          <w:rFonts w:ascii="Arial" w:hAnsi="Arial" w:cs="Arial"/>
        </w:rPr>
        <w:t xml:space="preserve">Header level Inpatient/Inpatient X over </w:t>
      </w:r>
    </w:p>
    <w:p w:rsidR="000E2457" w:rsidRPr="00DB52F1" w:rsidRDefault="00BF474A" w:rsidP="00C631DB">
      <w:pPr>
        <w:pStyle w:val="ListParagraph"/>
        <w:numPr>
          <w:ilvl w:val="0"/>
          <w:numId w:val="21"/>
        </w:numPr>
        <w:rPr>
          <w:rFonts w:ascii="Arial" w:hAnsi="Arial" w:cs="Arial"/>
        </w:rPr>
      </w:pPr>
      <w:r w:rsidRPr="00DB52F1">
        <w:rPr>
          <w:rFonts w:ascii="Arial" w:hAnsi="Arial" w:cs="Arial"/>
        </w:rPr>
        <w:t>These errors are caused by Hospitals not submitting covered and non-covered days on the 837I, in value codes fields 80 and 81, respectively.  Covered/Non-covered days are required fields on the 837I.</w:t>
      </w:r>
    </w:p>
    <w:p w:rsidR="00DC36F8" w:rsidRPr="009C6CF2" w:rsidRDefault="00BF474A" w:rsidP="009C6CF2">
      <w:pPr>
        <w:pStyle w:val="ListParagraph"/>
        <w:numPr>
          <w:ilvl w:val="0"/>
          <w:numId w:val="21"/>
        </w:numPr>
        <w:rPr>
          <w:rFonts w:ascii="Arial" w:hAnsi="Arial" w:cs="Arial"/>
        </w:rPr>
      </w:pPr>
      <w:r w:rsidRPr="00DB52F1">
        <w:rPr>
          <w:rFonts w:ascii="Arial" w:hAnsi="Arial" w:cs="Arial"/>
        </w:rPr>
        <w:t xml:space="preserve">The </w:t>
      </w:r>
      <w:r w:rsidR="0094684E">
        <w:rPr>
          <w:rFonts w:ascii="Arial" w:hAnsi="Arial" w:cs="Arial"/>
        </w:rPr>
        <w:t>MCO</w:t>
      </w:r>
      <w:r w:rsidRPr="00DB52F1">
        <w:rPr>
          <w:rFonts w:ascii="Arial" w:hAnsi="Arial" w:cs="Arial"/>
        </w:rPr>
        <w:t xml:space="preserve"> should talk to the providers for these EOB failures and have them resubmit their claims with value codes 80 and 81 completed, as they do in FFS.</w:t>
      </w:r>
    </w:p>
    <w:p w:rsidR="006B3E80" w:rsidRPr="00EF3ECB" w:rsidRDefault="00EF3ECB" w:rsidP="009E45B9">
      <w:pPr>
        <w:pStyle w:val="Heading3"/>
        <w:numPr>
          <w:ilvl w:val="0"/>
          <w:numId w:val="0"/>
        </w:numPr>
        <w:rPr>
          <w:rFonts w:ascii="Arial" w:eastAsia="Times New Roman" w:hAnsi="Arial" w:cs="Arial"/>
          <w:bCs w:val="0"/>
          <w:iCs/>
          <w:sz w:val="28"/>
          <w:szCs w:val="28"/>
        </w:rPr>
      </w:pPr>
      <w:bookmarkStart w:id="34" w:name="_Toc392665473"/>
      <w:r w:rsidRPr="00EF3ECB">
        <w:rPr>
          <w:rFonts w:ascii="Arial" w:eastAsia="Times New Roman" w:hAnsi="Arial" w:cs="Arial"/>
          <w:bCs w:val="0"/>
          <w:iCs/>
          <w:sz w:val="28"/>
          <w:szCs w:val="28"/>
        </w:rPr>
        <w:t>4.2</w:t>
      </w:r>
      <w:r w:rsidR="00BF1371">
        <w:rPr>
          <w:rFonts w:ascii="Arial" w:eastAsia="Times New Roman" w:hAnsi="Arial" w:cs="Arial"/>
          <w:bCs w:val="0"/>
          <w:iCs/>
          <w:sz w:val="28"/>
          <w:szCs w:val="28"/>
        </w:rPr>
        <w:t>4</w:t>
      </w:r>
      <w:r w:rsidRPr="00EF3ECB">
        <w:rPr>
          <w:rFonts w:ascii="Arial" w:eastAsia="Times New Roman" w:hAnsi="Arial" w:cs="Arial"/>
          <w:bCs w:val="0"/>
          <w:iCs/>
          <w:sz w:val="28"/>
          <w:szCs w:val="28"/>
        </w:rPr>
        <w:t xml:space="preserve"> EOB </w:t>
      </w:r>
      <w:r w:rsidR="007F71A8" w:rsidRPr="00EF3ECB">
        <w:rPr>
          <w:rFonts w:ascii="Arial" w:eastAsia="Times New Roman" w:hAnsi="Arial" w:cs="Arial"/>
          <w:bCs w:val="0"/>
          <w:iCs/>
          <w:sz w:val="28"/>
          <w:szCs w:val="28"/>
        </w:rPr>
        <w:t xml:space="preserve">0477: </w:t>
      </w:r>
      <w:r w:rsidR="00E11E85" w:rsidRPr="00EF3ECB">
        <w:rPr>
          <w:rFonts w:ascii="Arial" w:eastAsia="Times New Roman" w:hAnsi="Arial" w:cs="Arial"/>
          <w:bCs w:val="0"/>
          <w:iCs/>
          <w:sz w:val="28"/>
          <w:szCs w:val="28"/>
        </w:rPr>
        <w:t xml:space="preserve"> Billing provider indicated is not certified as a billing provider.</w:t>
      </w:r>
      <w:bookmarkEnd w:id="34"/>
      <w:r>
        <w:rPr>
          <w:rFonts w:ascii="Arial" w:eastAsia="Times New Roman" w:hAnsi="Arial" w:cs="Arial"/>
          <w:bCs w:val="0"/>
          <w:iCs/>
          <w:sz w:val="28"/>
          <w:szCs w:val="28"/>
        </w:rPr>
        <w:t xml:space="preserve"> </w:t>
      </w:r>
      <w:r w:rsidR="006B3E80" w:rsidRPr="00EF3ECB">
        <w:rPr>
          <w:rFonts w:ascii="Arial" w:hAnsi="Arial" w:cs="Arial"/>
          <w:b w:val="0"/>
          <w:i/>
        </w:rPr>
        <w:t>(Edit 1961-- MORE THAN</w:t>
      </w:r>
      <w:r w:rsidRPr="00EF3ECB">
        <w:rPr>
          <w:rFonts w:ascii="Arial" w:hAnsi="Arial" w:cs="Arial"/>
          <w:b w:val="0"/>
          <w:i/>
        </w:rPr>
        <w:t xml:space="preserve"> ONE PROVIDER BILLING INDICATOR and </w:t>
      </w:r>
      <w:r w:rsidR="006B3E80" w:rsidRPr="00EF3ECB">
        <w:rPr>
          <w:rFonts w:ascii="Arial" w:hAnsi="Arial" w:cs="Arial"/>
          <w:b w:val="0"/>
          <w:i/>
        </w:rPr>
        <w:t>Edit 1964-- BILLING PROVIDER IS NOT DESIGNATED AS A "BILLER")</w:t>
      </w:r>
    </w:p>
    <w:p w:rsidR="00390285" w:rsidRPr="00DB52F1" w:rsidRDefault="00E11E85" w:rsidP="00C631DB">
      <w:pPr>
        <w:pStyle w:val="ListParagraph"/>
        <w:numPr>
          <w:ilvl w:val="0"/>
          <w:numId w:val="22"/>
        </w:numPr>
        <w:rPr>
          <w:rFonts w:ascii="Arial" w:hAnsi="Arial" w:cs="Arial"/>
        </w:rPr>
      </w:pPr>
      <w:r w:rsidRPr="00DB52F1">
        <w:rPr>
          <w:rFonts w:ascii="Arial" w:hAnsi="Arial" w:cs="Arial"/>
        </w:rPr>
        <w:t>Header level</w:t>
      </w:r>
      <w:r w:rsidR="00BF1371">
        <w:rPr>
          <w:rFonts w:ascii="Arial" w:hAnsi="Arial" w:cs="Arial"/>
        </w:rPr>
        <w:t xml:space="preserve"> – </w:t>
      </w:r>
      <w:r w:rsidR="006D0CD2">
        <w:rPr>
          <w:rFonts w:ascii="Arial" w:hAnsi="Arial" w:cs="Arial"/>
        </w:rPr>
        <w:t xml:space="preserve">Institutional Claim Types – Inpatient, Outpatient, Home Health, </w:t>
      </w:r>
      <w:proofErr w:type="gramStart"/>
      <w:r w:rsidR="006D0CD2">
        <w:rPr>
          <w:rFonts w:ascii="Arial" w:hAnsi="Arial" w:cs="Arial"/>
        </w:rPr>
        <w:t>Long</w:t>
      </w:r>
      <w:proofErr w:type="gramEnd"/>
      <w:r w:rsidR="006D0CD2">
        <w:rPr>
          <w:rFonts w:ascii="Arial" w:hAnsi="Arial" w:cs="Arial"/>
        </w:rPr>
        <w:t xml:space="preserve"> Term Care.  These edits and EOB no longer set for professional or dental claim types.</w:t>
      </w:r>
    </w:p>
    <w:p w:rsidR="006B3E80" w:rsidRPr="00EF3ECB" w:rsidRDefault="00EF3ECB" w:rsidP="009E45B9">
      <w:pPr>
        <w:pStyle w:val="Heading3"/>
        <w:numPr>
          <w:ilvl w:val="0"/>
          <w:numId w:val="0"/>
        </w:numPr>
        <w:rPr>
          <w:rFonts w:ascii="Arial" w:eastAsia="Times New Roman" w:hAnsi="Arial" w:cs="Arial"/>
          <w:bCs w:val="0"/>
          <w:iCs/>
          <w:sz w:val="28"/>
          <w:szCs w:val="28"/>
        </w:rPr>
      </w:pPr>
      <w:bookmarkStart w:id="35" w:name="_Toc392665474"/>
      <w:r w:rsidRPr="00EF3ECB">
        <w:rPr>
          <w:rFonts w:ascii="Arial" w:eastAsia="Times New Roman" w:hAnsi="Arial" w:cs="Arial"/>
          <w:bCs w:val="0"/>
          <w:iCs/>
          <w:sz w:val="28"/>
          <w:szCs w:val="28"/>
        </w:rPr>
        <w:t>4.2</w:t>
      </w:r>
      <w:r w:rsidR="00BF1371">
        <w:rPr>
          <w:rFonts w:ascii="Arial" w:eastAsia="Times New Roman" w:hAnsi="Arial" w:cs="Arial"/>
          <w:bCs w:val="0"/>
          <w:iCs/>
          <w:sz w:val="28"/>
          <w:szCs w:val="28"/>
        </w:rPr>
        <w:t>5</w:t>
      </w:r>
      <w:r w:rsidRPr="00EF3ECB">
        <w:rPr>
          <w:rFonts w:ascii="Arial" w:eastAsia="Times New Roman" w:hAnsi="Arial" w:cs="Arial"/>
          <w:bCs w:val="0"/>
          <w:iCs/>
          <w:sz w:val="28"/>
          <w:szCs w:val="28"/>
        </w:rPr>
        <w:t xml:space="preserve"> EOB </w:t>
      </w:r>
      <w:r w:rsidR="007F71A8" w:rsidRPr="00EF3ECB">
        <w:rPr>
          <w:rFonts w:ascii="Arial" w:eastAsia="Times New Roman" w:hAnsi="Arial" w:cs="Arial"/>
          <w:bCs w:val="0"/>
          <w:iCs/>
          <w:sz w:val="28"/>
          <w:szCs w:val="28"/>
        </w:rPr>
        <w:t xml:space="preserve">0424: </w:t>
      </w:r>
      <w:r w:rsidR="000D52FA" w:rsidRPr="00EF3ECB">
        <w:rPr>
          <w:rFonts w:ascii="Arial" w:eastAsia="Times New Roman" w:hAnsi="Arial" w:cs="Arial"/>
          <w:bCs w:val="0"/>
          <w:iCs/>
          <w:sz w:val="28"/>
          <w:szCs w:val="28"/>
        </w:rPr>
        <w:t xml:space="preserve">Billing provider ID </w:t>
      </w:r>
      <w:r w:rsidR="004928F0">
        <w:rPr>
          <w:rFonts w:ascii="Arial" w:eastAsia="Times New Roman" w:hAnsi="Arial" w:cs="Arial"/>
          <w:bCs w:val="0"/>
          <w:iCs/>
          <w:sz w:val="28"/>
          <w:szCs w:val="28"/>
        </w:rPr>
        <w:t xml:space="preserve">is </w:t>
      </w:r>
      <w:r w:rsidR="000D52FA" w:rsidRPr="00EF3ECB">
        <w:rPr>
          <w:rFonts w:ascii="Arial" w:eastAsia="Times New Roman" w:hAnsi="Arial" w:cs="Arial"/>
          <w:bCs w:val="0"/>
          <w:iCs/>
          <w:sz w:val="28"/>
          <w:szCs w:val="28"/>
        </w:rPr>
        <w:t>not on file.</w:t>
      </w:r>
      <w:bookmarkEnd w:id="35"/>
      <w:r>
        <w:rPr>
          <w:rFonts w:ascii="Arial" w:eastAsia="Times New Roman" w:hAnsi="Arial" w:cs="Arial"/>
          <w:bCs w:val="0"/>
          <w:iCs/>
          <w:sz w:val="28"/>
          <w:szCs w:val="28"/>
        </w:rPr>
        <w:t xml:space="preserve"> </w:t>
      </w:r>
      <w:r w:rsidR="006B3E80" w:rsidRPr="00EF3ECB">
        <w:rPr>
          <w:rFonts w:ascii="Arial" w:hAnsi="Arial" w:cs="Arial"/>
          <w:b w:val="0"/>
          <w:i/>
        </w:rPr>
        <w:t>(Edit 1000-- BI</w:t>
      </w:r>
      <w:r w:rsidRPr="00EF3ECB">
        <w:rPr>
          <w:rFonts w:ascii="Arial" w:hAnsi="Arial" w:cs="Arial"/>
          <w:b w:val="0"/>
          <w:i/>
        </w:rPr>
        <w:t xml:space="preserve">LLING PROVIDER I.D. NOT ON FILE and </w:t>
      </w:r>
      <w:r w:rsidR="006B3E80" w:rsidRPr="00EF3ECB">
        <w:rPr>
          <w:rFonts w:ascii="Arial" w:hAnsi="Arial" w:cs="Arial"/>
          <w:b w:val="0"/>
          <w:i/>
        </w:rPr>
        <w:t>Edit 1004-- BILLING PROVIDER I.D. NOT ON FILE – DENY)</w:t>
      </w:r>
    </w:p>
    <w:p w:rsidR="00403646" w:rsidRPr="00DB52F1" w:rsidRDefault="000D52FA" w:rsidP="00C631DB">
      <w:pPr>
        <w:pStyle w:val="ListParagraph"/>
        <w:numPr>
          <w:ilvl w:val="0"/>
          <w:numId w:val="23"/>
        </w:numPr>
        <w:rPr>
          <w:rFonts w:ascii="Arial" w:hAnsi="Arial" w:cs="Arial"/>
        </w:rPr>
      </w:pPr>
      <w:r w:rsidRPr="00DB52F1">
        <w:rPr>
          <w:rFonts w:ascii="Arial" w:hAnsi="Arial" w:cs="Arial"/>
        </w:rPr>
        <w:t>Header</w:t>
      </w:r>
      <w:r w:rsidR="004928F0">
        <w:rPr>
          <w:rFonts w:ascii="Arial" w:hAnsi="Arial" w:cs="Arial"/>
        </w:rPr>
        <w:t xml:space="preserve"> </w:t>
      </w:r>
      <w:r w:rsidR="00570A3D" w:rsidRPr="00DB52F1">
        <w:rPr>
          <w:rFonts w:ascii="Arial" w:hAnsi="Arial" w:cs="Arial"/>
        </w:rPr>
        <w:t>—</w:t>
      </w:r>
      <w:r w:rsidR="004928F0">
        <w:rPr>
          <w:rFonts w:ascii="Arial" w:hAnsi="Arial" w:cs="Arial"/>
        </w:rPr>
        <w:t xml:space="preserve"> </w:t>
      </w:r>
      <w:proofErr w:type="gramStart"/>
      <w:r w:rsidR="004928F0">
        <w:rPr>
          <w:rFonts w:ascii="Arial" w:hAnsi="Arial" w:cs="Arial"/>
        </w:rPr>
        <w:t>All</w:t>
      </w:r>
      <w:proofErr w:type="gramEnd"/>
      <w:r w:rsidR="004928F0">
        <w:rPr>
          <w:rFonts w:ascii="Arial" w:hAnsi="Arial" w:cs="Arial"/>
        </w:rPr>
        <w:t xml:space="preserve"> claim types.</w:t>
      </w:r>
    </w:p>
    <w:p w:rsidR="00C63D47" w:rsidRDefault="000D52FA" w:rsidP="00C631DB">
      <w:pPr>
        <w:pStyle w:val="ListParagraph"/>
        <w:numPr>
          <w:ilvl w:val="0"/>
          <w:numId w:val="23"/>
        </w:numPr>
        <w:rPr>
          <w:rFonts w:ascii="Arial" w:hAnsi="Arial" w:cs="Arial"/>
        </w:rPr>
      </w:pPr>
      <w:r w:rsidRPr="00DB52F1">
        <w:rPr>
          <w:rFonts w:ascii="Arial" w:hAnsi="Arial" w:cs="Arial"/>
        </w:rPr>
        <w:t xml:space="preserve">These errors </w:t>
      </w:r>
      <w:r w:rsidR="00D50B82">
        <w:rPr>
          <w:rFonts w:ascii="Arial" w:hAnsi="Arial" w:cs="Arial"/>
        </w:rPr>
        <w:t>can be</w:t>
      </w:r>
      <w:r w:rsidRPr="00DB52F1">
        <w:rPr>
          <w:rFonts w:ascii="Arial" w:hAnsi="Arial" w:cs="Arial"/>
        </w:rPr>
        <w:t xml:space="preserve"> caused by providers submitting an NPI that </w:t>
      </w:r>
      <w:r w:rsidR="00C63D47">
        <w:rPr>
          <w:rFonts w:ascii="Arial" w:hAnsi="Arial" w:cs="Arial"/>
        </w:rPr>
        <w:t>has been cancelled by HP</w:t>
      </w:r>
      <w:r w:rsidR="004928F0">
        <w:rPr>
          <w:rFonts w:ascii="Arial" w:hAnsi="Arial" w:cs="Arial"/>
        </w:rPr>
        <w:t>E</w:t>
      </w:r>
      <w:r w:rsidR="00C63D47">
        <w:rPr>
          <w:rFonts w:ascii="Arial" w:hAnsi="Arial" w:cs="Arial"/>
        </w:rPr>
        <w:t>.</w:t>
      </w:r>
    </w:p>
    <w:p w:rsidR="00403646" w:rsidRPr="00DB52F1" w:rsidRDefault="00B52596" w:rsidP="00C631DB">
      <w:pPr>
        <w:pStyle w:val="ListParagraph"/>
        <w:numPr>
          <w:ilvl w:val="0"/>
          <w:numId w:val="23"/>
        </w:numPr>
        <w:rPr>
          <w:rFonts w:ascii="Arial" w:hAnsi="Arial" w:cs="Arial"/>
        </w:rPr>
      </w:pPr>
      <w:r w:rsidRPr="00DB52F1">
        <w:rPr>
          <w:rFonts w:ascii="Arial" w:hAnsi="Arial" w:cs="Arial"/>
        </w:rPr>
        <w:t>When</w:t>
      </w:r>
      <w:r w:rsidR="000D52FA" w:rsidRPr="00DB52F1">
        <w:rPr>
          <w:rFonts w:ascii="Arial" w:hAnsi="Arial" w:cs="Arial"/>
        </w:rPr>
        <w:t xml:space="preserve"> the NPI system was implemented providers had a grace period to register their NPI and associate it with the previous 8 byte Medicaid provider number.  If during recertification the providers did not make the association, the old Medicaid provider number and the new NPI were cancelled.</w:t>
      </w:r>
    </w:p>
    <w:p w:rsidR="00B52596" w:rsidRPr="00DB52F1" w:rsidRDefault="00B52596" w:rsidP="00C631DB">
      <w:pPr>
        <w:pStyle w:val="ListParagraph"/>
        <w:numPr>
          <w:ilvl w:val="0"/>
          <w:numId w:val="23"/>
        </w:numPr>
        <w:rPr>
          <w:rFonts w:ascii="Arial" w:hAnsi="Arial" w:cs="Arial"/>
        </w:rPr>
      </w:pPr>
      <w:r w:rsidRPr="00DB52F1">
        <w:rPr>
          <w:rFonts w:ascii="Arial" w:hAnsi="Arial" w:cs="Arial"/>
        </w:rPr>
        <w:t xml:space="preserve">The </w:t>
      </w:r>
      <w:r w:rsidR="0094684E">
        <w:rPr>
          <w:rFonts w:ascii="Arial" w:hAnsi="Arial" w:cs="Arial"/>
        </w:rPr>
        <w:t>MCO</w:t>
      </w:r>
      <w:r w:rsidRPr="00DB52F1">
        <w:rPr>
          <w:rFonts w:ascii="Arial" w:hAnsi="Arial" w:cs="Arial"/>
        </w:rPr>
        <w:t xml:space="preserve"> should talk to the providers for these EOB failures and have them submit NPIs/taxonomy codes as they do in FFS.</w:t>
      </w:r>
    </w:p>
    <w:p w:rsidR="006B3E80" w:rsidRPr="00E50B0D" w:rsidRDefault="00E50B0D" w:rsidP="009E45B9">
      <w:pPr>
        <w:pStyle w:val="Heading3"/>
        <w:numPr>
          <w:ilvl w:val="0"/>
          <w:numId w:val="0"/>
        </w:numPr>
        <w:rPr>
          <w:rFonts w:ascii="Arial" w:eastAsia="Times New Roman" w:hAnsi="Arial" w:cs="Arial"/>
          <w:bCs w:val="0"/>
          <w:iCs/>
          <w:sz w:val="28"/>
          <w:szCs w:val="28"/>
        </w:rPr>
      </w:pPr>
      <w:bookmarkStart w:id="36" w:name="_Toc392665475"/>
      <w:r w:rsidRPr="00E50B0D">
        <w:rPr>
          <w:rFonts w:ascii="Arial" w:eastAsia="Times New Roman" w:hAnsi="Arial" w:cs="Arial"/>
          <w:bCs w:val="0"/>
          <w:iCs/>
          <w:sz w:val="28"/>
          <w:szCs w:val="28"/>
        </w:rPr>
        <w:t>4.2</w:t>
      </w:r>
      <w:r w:rsidR="00BF1371">
        <w:rPr>
          <w:rFonts w:ascii="Arial" w:eastAsia="Times New Roman" w:hAnsi="Arial" w:cs="Arial"/>
          <w:bCs w:val="0"/>
          <w:iCs/>
          <w:sz w:val="28"/>
          <w:szCs w:val="28"/>
        </w:rPr>
        <w:t>6</w:t>
      </w:r>
      <w:r w:rsidRPr="00E50B0D">
        <w:rPr>
          <w:rFonts w:ascii="Arial" w:eastAsia="Times New Roman" w:hAnsi="Arial" w:cs="Arial"/>
          <w:bCs w:val="0"/>
          <w:iCs/>
          <w:sz w:val="28"/>
          <w:szCs w:val="28"/>
        </w:rPr>
        <w:t xml:space="preserve"> EOB </w:t>
      </w:r>
      <w:r w:rsidR="007F71A8" w:rsidRPr="00E50B0D">
        <w:rPr>
          <w:rFonts w:ascii="Arial" w:eastAsia="Times New Roman" w:hAnsi="Arial" w:cs="Arial"/>
          <w:bCs w:val="0"/>
          <w:iCs/>
          <w:sz w:val="28"/>
          <w:szCs w:val="28"/>
        </w:rPr>
        <w:t xml:space="preserve">0116: </w:t>
      </w:r>
      <w:r w:rsidR="00BF5D7E" w:rsidRPr="00E50B0D">
        <w:rPr>
          <w:rFonts w:ascii="Arial" w:eastAsia="Times New Roman" w:hAnsi="Arial" w:cs="Arial"/>
          <w:bCs w:val="0"/>
          <w:iCs/>
          <w:sz w:val="28"/>
          <w:szCs w:val="28"/>
        </w:rPr>
        <w:t>Procedure Code or Drug Code not a benefit on date of service.</w:t>
      </w:r>
      <w:bookmarkEnd w:id="36"/>
      <w:r>
        <w:rPr>
          <w:rFonts w:ascii="Arial" w:eastAsia="Times New Roman" w:hAnsi="Arial" w:cs="Arial"/>
          <w:bCs w:val="0"/>
          <w:iCs/>
          <w:sz w:val="28"/>
          <w:szCs w:val="28"/>
        </w:rPr>
        <w:t xml:space="preserve"> </w:t>
      </w:r>
      <w:r w:rsidR="006B3E80" w:rsidRPr="00E50B0D">
        <w:rPr>
          <w:rFonts w:ascii="Arial" w:hAnsi="Arial" w:cs="Arial"/>
          <w:b w:val="0"/>
          <w:i/>
        </w:rPr>
        <w:t>(Edit 3363-- NO PROCEDURE REIM</w:t>
      </w:r>
      <w:r w:rsidRPr="00E50B0D">
        <w:rPr>
          <w:rFonts w:ascii="Arial" w:hAnsi="Arial" w:cs="Arial"/>
          <w:b w:val="0"/>
          <w:i/>
        </w:rPr>
        <w:t xml:space="preserve">BURSEMENT RULE FOR CLAIM REGION and </w:t>
      </w:r>
      <w:r w:rsidR="006B3E80" w:rsidRPr="00E50B0D">
        <w:rPr>
          <w:rFonts w:ascii="Arial" w:hAnsi="Arial" w:cs="Arial"/>
          <w:b w:val="0"/>
          <w:i/>
        </w:rPr>
        <w:t>Edit 4801-</w:t>
      </w:r>
      <w:r w:rsidRPr="00E50B0D">
        <w:rPr>
          <w:rFonts w:ascii="Arial" w:hAnsi="Arial" w:cs="Arial"/>
          <w:b w:val="0"/>
          <w:i/>
        </w:rPr>
        <w:t xml:space="preserve">- NO BILLING RULE FOR PROCEDURE and </w:t>
      </w:r>
      <w:r w:rsidR="006B3E80" w:rsidRPr="00E50B0D">
        <w:rPr>
          <w:rFonts w:ascii="Arial" w:hAnsi="Arial" w:cs="Arial"/>
          <w:b w:val="0"/>
          <w:i/>
        </w:rPr>
        <w:t>Edit 4804-- NO BILLING RULE FOR REVENUE CODE)</w:t>
      </w:r>
    </w:p>
    <w:p w:rsidR="00403646" w:rsidRPr="00DB52F1" w:rsidRDefault="00BF5D7E" w:rsidP="00C631DB">
      <w:pPr>
        <w:pStyle w:val="ListParagraph"/>
        <w:numPr>
          <w:ilvl w:val="0"/>
          <w:numId w:val="24"/>
        </w:numPr>
        <w:rPr>
          <w:rFonts w:ascii="Arial" w:hAnsi="Arial" w:cs="Arial"/>
        </w:rPr>
      </w:pPr>
      <w:r w:rsidRPr="00DB52F1">
        <w:rPr>
          <w:rFonts w:ascii="Arial" w:hAnsi="Arial" w:cs="Arial"/>
        </w:rPr>
        <w:t>Detail level</w:t>
      </w:r>
    </w:p>
    <w:p w:rsidR="00403646" w:rsidRPr="00DB52F1" w:rsidRDefault="00BF5D7E" w:rsidP="00C631DB">
      <w:pPr>
        <w:pStyle w:val="ListParagraph"/>
        <w:numPr>
          <w:ilvl w:val="0"/>
          <w:numId w:val="24"/>
        </w:numPr>
        <w:rPr>
          <w:rFonts w:ascii="Arial" w:hAnsi="Arial" w:cs="Arial"/>
        </w:rPr>
      </w:pPr>
      <w:r w:rsidRPr="00DB52F1">
        <w:rPr>
          <w:rFonts w:ascii="Arial" w:hAnsi="Arial" w:cs="Arial"/>
        </w:rPr>
        <w:t>Often posts with the follow detail level EOBs:</w:t>
      </w:r>
    </w:p>
    <w:p w:rsidR="00403646" w:rsidRPr="00DB52F1" w:rsidRDefault="00D50B82" w:rsidP="00C631DB">
      <w:pPr>
        <w:pStyle w:val="ListParagraph"/>
        <w:numPr>
          <w:ilvl w:val="1"/>
          <w:numId w:val="24"/>
        </w:numPr>
        <w:rPr>
          <w:rFonts w:ascii="Arial" w:hAnsi="Arial" w:cs="Arial"/>
        </w:rPr>
      </w:pPr>
      <w:r>
        <w:rPr>
          <w:rFonts w:ascii="Arial" w:hAnsi="Arial" w:cs="Arial"/>
        </w:rPr>
        <w:t xml:space="preserve">0182 – Billing provider type and/or </w:t>
      </w:r>
      <w:r w:rsidR="00BF5D7E" w:rsidRPr="00DB52F1">
        <w:rPr>
          <w:rFonts w:ascii="Arial" w:hAnsi="Arial" w:cs="Arial"/>
        </w:rPr>
        <w:t xml:space="preserve">specialty </w:t>
      </w:r>
      <w:r>
        <w:rPr>
          <w:rFonts w:ascii="Arial" w:hAnsi="Arial" w:cs="Arial"/>
        </w:rPr>
        <w:t xml:space="preserve">is </w:t>
      </w:r>
      <w:r w:rsidR="00BF5D7E" w:rsidRPr="00DB52F1">
        <w:rPr>
          <w:rFonts w:ascii="Arial" w:hAnsi="Arial" w:cs="Arial"/>
        </w:rPr>
        <w:t>not allowable for service billed</w:t>
      </w:r>
      <w:r>
        <w:rPr>
          <w:rFonts w:ascii="Arial" w:hAnsi="Arial" w:cs="Arial"/>
        </w:rPr>
        <w:t>.</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 xml:space="preserve">0859 – Modifiers submitted </w:t>
      </w:r>
      <w:r w:rsidR="00D50B82">
        <w:rPr>
          <w:rFonts w:ascii="Arial" w:hAnsi="Arial" w:cs="Arial"/>
        </w:rPr>
        <w:t xml:space="preserve">are </w:t>
      </w:r>
      <w:r w:rsidRPr="00DB52F1">
        <w:rPr>
          <w:rFonts w:ascii="Arial" w:hAnsi="Arial" w:cs="Arial"/>
        </w:rPr>
        <w:t xml:space="preserve">invalid for </w:t>
      </w:r>
      <w:r w:rsidR="00D50B82">
        <w:rPr>
          <w:rFonts w:ascii="Arial" w:hAnsi="Arial" w:cs="Arial"/>
        </w:rPr>
        <w:t xml:space="preserve">the </w:t>
      </w:r>
      <w:r w:rsidRPr="00DB52F1">
        <w:rPr>
          <w:rFonts w:ascii="Arial" w:hAnsi="Arial" w:cs="Arial"/>
        </w:rPr>
        <w:t xml:space="preserve">dates of service or </w:t>
      </w:r>
      <w:r w:rsidR="00D50B82">
        <w:rPr>
          <w:rFonts w:ascii="Arial" w:hAnsi="Arial" w:cs="Arial"/>
        </w:rPr>
        <w:t>are missing.</w:t>
      </w:r>
    </w:p>
    <w:p w:rsidR="00403646" w:rsidRPr="00DB52F1" w:rsidRDefault="00D50B82" w:rsidP="00C631DB">
      <w:pPr>
        <w:pStyle w:val="ListParagraph"/>
        <w:numPr>
          <w:ilvl w:val="1"/>
          <w:numId w:val="24"/>
        </w:numPr>
        <w:rPr>
          <w:rFonts w:ascii="Arial" w:hAnsi="Arial" w:cs="Arial"/>
        </w:rPr>
      </w:pPr>
      <w:r>
        <w:rPr>
          <w:rFonts w:ascii="Arial" w:hAnsi="Arial" w:cs="Arial"/>
        </w:rPr>
        <w:lastRenderedPageBreak/>
        <w:t xml:space="preserve">1280 – Rendering provider type and/or </w:t>
      </w:r>
      <w:r w:rsidR="00BF5D7E" w:rsidRPr="00DB52F1">
        <w:rPr>
          <w:rFonts w:ascii="Arial" w:hAnsi="Arial" w:cs="Arial"/>
        </w:rPr>
        <w:t xml:space="preserve">specialty </w:t>
      </w:r>
      <w:r>
        <w:rPr>
          <w:rFonts w:ascii="Arial" w:hAnsi="Arial" w:cs="Arial"/>
        </w:rPr>
        <w:t xml:space="preserve">is </w:t>
      </w:r>
      <w:r w:rsidR="00BF5D7E" w:rsidRPr="00DB52F1">
        <w:rPr>
          <w:rFonts w:ascii="Arial" w:hAnsi="Arial" w:cs="Arial"/>
        </w:rPr>
        <w:t>not allowed for service billed</w:t>
      </w:r>
      <w:r>
        <w:rPr>
          <w:rFonts w:ascii="Arial" w:hAnsi="Arial" w:cs="Arial"/>
        </w:rPr>
        <w:t>.</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1521 – Procedure code not allowed on claim form/transaction submitted</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155</w:t>
      </w:r>
      <w:r w:rsidR="00D50B82">
        <w:rPr>
          <w:rFonts w:ascii="Arial" w:hAnsi="Arial" w:cs="Arial"/>
        </w:rPr>
        <w:t>4</w:t>
      </w:r>
      <w:r w:rsidRPr="00DB52F1">
        <w:rPr>
          <w:rFonts w:ascii="Arial" w:hAnsi="Arial" w:cs="Arial"/>
        </w:rPr>
        <w:t xml:space="preserve"> </w:t>
      </w:r>
      <w:r w:rsidR="00C63D47" w:rsidRPr="00DB52F1">
        <w:rPr>
          <w:rFonts w:ascii="Arial" w:hAnsi="Arial" w:cs="Arial"/>
        </w:rPr>
        <w:t>–</w:t>
      </w:r>
      <w:r w:rsidR="00C63D47">
        <w:rPr>
          <w:rFonts w:ascii="Arial" w:hAnsi="Arial" w:cs="Arial"/>
        </w:rPr>
        <w:t xml:space="preserve"> </w:t>
      </w:r>
      <w:r w:rsidR="00D50B82">
        <w:rPr>
          <w:rFonts w:ascii="Arial" w:hAnsi="Arial" w:cs="Arial"/>
        </w:rPr>
        <w:t xml:space="preserve"> The c</w:t>
      </w:r>
      <w:r w:rsidRPr="00DB52F1">
        <w:rPr>
          <w:rFonts w:ascii="Arial" w:hAnsi="Arial" w:cs="Arial"/>
        </w:rPr>
        <w:t xml:space="preserve">laim type and </w:t>
      </w:r>
      <w:r w:rsidR="00D50B82">
        <w:rPr>
          <w:rFonts w:ascii="Arial" w:hAnsi="Arial" w:cs="Arial"/>
        </w:rPr>
        <w:t>d</w:t>
      </w:r>
      <w:r w:rsidRPr="00DB52F1">
        <w:rPr>
          <w:rFonts w:ascii="Arial" w:hAnsi="Arial" w:cs="Arial"/>
        </w:rPr>
        <w:t xml:space="preserve">iagnosis code submitted </w:t>
      </w:r>
      <w:r w:rsidR="00D50B82">
        <w:rPr>
          <w:rFonts w:ascii="Arial" w:hAnsi="Arial" w:cs="Arial"/>
        </w:rPr>
        <w:t xml:space="preserve">are </w:t>
      </w:r>
      <w:r w:rsidRPr="00DB52F1">
        <w:rPr>
          <w:rFonts w:ascii="Arial" w:hAnsi="Arial" w:cs="Arial"/>
        </w:rPr>
        <w:t>not payable</w:t>
      </w:r>
    </w:p>
    <w:p w:rsidR="00403646" w:rsidRPr="00DB52F1" w:rsidRDefault="00BF5D7E" w:rsidP="00C631DB">
      <w:pPr>
        <w:pStyle w:val="ListParagraph"/>
        <w:numPr>
          <w:ilvl w:val="0"/>
          <w:numId w:val="24"/>
        </w:numPr>
        <w:rPr>
          <w:rFonts w:ascii="Arial" w:hAnsi="Arial" w:cs="Arial"/>
        </w:rPr>
      </w:pPr>
      <w:r w:rsidRPr="00DB52F1">
        <w:rPr>
          <w:rFonts w:ascii="Arial" w:hAnsi="Arial" w:cs="Arial"/>
        </w:rPr>
        <w:t>This EOB is covered comprehensively in the EOB Cheat Sheet.</w:t>
      </w:r>
    </w:p>
    <w:p w:rsidR="00403646" w:rsidRPr="00DB52F1" w:rsidRDefault="00B75A77" w:rsidP="00C631DB">
      <w:pPr>
        <w:pStyle w:val="ListParagraph"/>
        <w:numPr>
          <w:ilvl w:val="0"/>
          <w:numId w:val="24"/>
        </w:numPr>
        <w:rPr>
          <w:rFonts w:ascii="Arial" w:hAnsi="Arial" w:cs="Arial"/>
        </w:rPr>
      </w:pPr>
      <w:r>
        <w:rPr>
          <w:rFonts w:ascii="Arial" w:hAnsi="Arial" w:cs="Arial"/>
        </w:rPr>
        <w:t>H</w:t>
      </w:r>
      <w:r w:rsidR="00BF5D7E" w:rsidRPr="00DB52F1">
        <w:rPr>
          <w:rFonts w:ascii="Arial" w:hAnsi="Arial" w:cs="Arial"/>
        </w:rPr>
        <w:t xml:space="preserve">ere is a </w:t>
      </w:r>
      <w:r>
        <w:rPr>
          <w:rFonts w:ascii="Arial" w:hAnsi="Arial" w:cs="Arial"/>
        </w:rPr>
        <w:t xml:space="preserve">brief </w:t>
      </w:r>
      <w:r w:rsidR="00BF5D7E" w:rsidRPr="00DB52F1">
        <w:rPr>
          <w:rFonts w:ascii="Arial" w:hAnsi="Arial" w:cs="Arial"/>
        </w:rPr>
        <w:t>check list to diagnose the most likely causes of denial for this EOB:</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Is the procedure code a non-covered or a limited covered service?</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Is the claim type appropriate for the service being claimed?</w:t>
      </w:r>
    </w:p>
    <w:p w:rsidR="00403646" w:rsidRPr="00DB52F1" w:rsidRDefault="00BF5D7E" w:rsidP="00C631DB">
      <w:pPr>
        <w:pStyle w:val="ListParagraph"/>
        <w:numPr>
          <w:ilvl w:val="1"/>
          <w:numId w:val="24"/>
        </w:numPr>
        <w:rPr>
          <w:rFonts w:ascii="Arial" w:hAnsi="Arial" w:cs="Arial"/>
        </w:rPr>
      </w:pPr>
      <w:r w:rsidRPr="00DB52F1">
        <w:rPr>
          <w:rFonts w:ascii="Arial" w:hAnsi="Arial" w:cs="Arial"/>
        </w:rPr>
        <w:t>Is there a provider related problem?  Can the billing/performing providers bill for/perform the services being rendered?</w:t>
      </w:r>
    </w:p>
    <w:p w:rsidR="00E50B0D" w:rsidRPr="00E50B0D" w:rsidRDefault="00B75A77" w:rsidP="00BA792C">
      <w:pPr>
        <w:pStyle w:val="ListParagraph"/>
        <w:numPr>
          <w:ilvl w:val="1"/>
          <w:numId w:val="24"/>
        </w:numPr>
        <w:rPr>
          <w:rFonts w:ascii="Arial" w:hAnsi="Arial" w:cs="Arial"/>
        </w:rPr>
      </w:pPr>
      <w:r>
        <w:rPr>
          <w:rFonts w:ascii="Arial" w:hAnsi="Arial" w:cs="Arial"/>
        </w:rPr>
        <w:t>Are</w:t>
      </w:r>
      <w:r w:rsidR="00C27566" w:rsidRPr="00DB52F1">
        <w:rPr>
          <w:rFonts w:ascii="Arial" w:hAnsi="Arial" w:cs="Arial"/>
        </w:rPr>
        <w:t xml:space="preserve"> </w:t>
      </w:r>
      <w:r>
        <w:rPr>
          <w:rFonts w:ascii="Arial" w:hAnsi="Arial" w:cs="Arial"/>
        </w:rPr>
        <w:t>there any policy restrictions or</w:t>
      </w:r>
      <w:r w:rsidR="00FC38C7" w:rsidRPr="00DB52F1">
        <w:rPr>
          <w:rFonts w:ascii="Arial" w:hAnsi="Arial" w:cs="Arial"/>
        </w:rPr>
        <w:t xml:space="preserve"> max fee limitations associated with the services being claimed?</w:t>
      </w:r>
    </w:p>
    <w:p w:rsidR="001A3160" w:rsidRPr="001A3160" w:rsidRDefault="001A3160" w:rsidP="001A3160">
      <w:pPr>
        <w:pStyle w:val="Heading2"/>
        <w:numPr>
          <w:ilvl w:val="1"/>
          <w:numId w:val="26"/>
        </w:numPr>
      </w:pPr>
      <w:bookmarkStart w:id="37" w:name="_Toc455493756"/>
      <w:r w:rsidRPr="001A3160">
        <w:t>Managed Care versus FFS</w:t>
      </w:r>
      <w:bookmarkEnd w:id="37"/>
    </w:p>
    <w:p w:rsidR="00263A4D" w:rsidRDefault="00942975" w:rsidP="001A3160">
      <w:pPr>
        <w:rPr>
          <w:rFonts w:ascii="Arial" w:hAnsi="Arial" w:cs="Arial"/>
        </w:rPr>
      </w:pPr>
      <w:r w:rsidRPr="001A3160">
        <w:rPr>
          <w:rFonts w:ascii="Arial" w:hAnsi="Arial" w:cs="Arial"/>
        </w:rPr>
        <w:t xml:space="preserve">A common theme that arises as </w:t>
      </w:r>
      <w:r w:rsidR="0094684E">
        <w:rPr>
          <w:rFonts w:ascii="Arial" w:hAnsi="Arial" w:cs="Arial"/>
        </w:rPr>
        <w:t>MCO</w:t>
      </w:r>
      <w:r w:rsidRPr="001A3160">
        <w:rPr>
          <w:rFonts w:ascii="Arial" w:hAnsi="Arial" w:cs="Arial"/>
        </w:rPr>
        <w:t xml:space="preserve">s work through these errors is the question about why particular providers are submitting information differently to </w:t>
      </w:r>
      <w:r w:rsidR="0094684E">
        <w:rPr>
          <w:rFonts w:ascii="Arial" w:hAnsi="Arial" w:cs="Arial"/>
        </w:rPr>
        <w:t>MCO</w:t>
      </w:r>
      <w:r w:rsidRPr="001A3160">
        <w:rPr>
          <w:rFonts w:ascii="Arial" w:hAnsi="Arial" w:cs="Arial"/>
        </w:rPr>
        <w:t xml:space="preserve">s than the very same provider submits directly to ForwardHealth for FFS claims.  The reason is that on the FFS side, providers have different claims submission options such as submitting electronically through the portal or </w:t>
      </w:r>
      <w:r w:rsidR="001F1CB3" w:rsidRPr="001A3160">
        <w:rPr>
          <w:rFonts w:ascii="Arial" w:hAnsi="Arial" w:cs="Arial"/>
        </w:rPr>
        <w:t>using the Provider Electronic Solutions (PES) software</w:t>
      </w:r>
      <w:r w:rsidRPr="001A3160">
        <w:rPr>
          <w:rFonts w:ascii="Arial" w:hAnsi="Arial" w:cs="Arial"/>
        </w:rPr>
        <w:t xml:space="preserve">.  </w:t>
      </w:r>
      <w:r w:rsidR="001F1CB3" w:rsidRPr="001A3160">
        <w:rPr>
          <w:rFonts w:ascii="Arial" w:hAnsi="Arial" w:cs="Arial"/>
        </w:rPr>
        <w:t xml:space="preserve">PES is a HIPAA compliant software providers use for submitting claims to ForwardHealth. </w:t>
      </w:r>
      <w:r w:rsidRPr="001A3160">
        <w:rPr>
          <w:rFonts w:ascii="Arial" w:hAnsi="Arial" w:cs="Arial"/>
        </w:rPr>
        <w:t>These tools include front</w:t>
      </w:r>
      <w:r w:rsidR="009C6CF2">
        <w:rPr>
          <w:rFonts w:ascii="Arial" w:hAnsi="Arial" w:cs="Arial"/>
        </w:rPr>
        <w:t>-</w:t>
      </w:r>
      <w:r w:rsidRPr="001A3160">
        <w:rPr>
          <w:rFonts w:ascii="Arial" w:hAnsi="Arial" w:cs="Arial"/>
        </w:rPr>
        <w:t>end edits that do not allow the claim to be submitted without complete and accurate information.</w:t>
      </w:r>
    </w:p>
    <w:p w:rsidR="006E3351" w:rsidRDefault="006E3351" w:rsidP="001A3160">
      <w:pPr>
        <w:rPr>
          <w:rFonts w:ascii="Arial" w:hAnsi="Arial" w:cs="Arial"/>
        </w:rPr>
      </w:pPr>
    </w:p>
    <w:p w:rsidR="003F019E" w:rsidRDefault="003F019E" w:rsidP="001A3160">
      <w:pPr>
        <w:rPr>
          <w:rFonts w:ascii="Arial" w:hAnsi="Arial" w:cs="Arial"/>
        </w:rPr>
      </w:pPr>
    </w:p>
    <w:p w:rsidR="003F019E" w:rsidRDefault="003F019E" w:rsidP="001A3160">
      <w:pPr>
        <w:rPr>
          <w:rFonts w:ascii="Arial" w:hAnsi="Arial" w:cs="Arial"/>
        </w:rPr>
      </w:pPr>
    </w:p>
    <w:p w:rsidR="003F019E" w:rsidRDefault="003F019E" w:rsidP="001A3160">
      <w:pPr>
        <w:rPr>
          <w:rFonts w:ascii="Arial" w:hAnsi="Arial" w:cs="Arial"/>
        </w:rPr>
      </w:pPr>
    </w:p>
    <w:p w:rsidR="003F019E" w:rsidRPr="001A3160" w:rsidRDefault="003F019E" w:rsidP="001A3160">
      <w:pPr>
        <w:rPr>
          <w:rFonts w:ascii="Arial" w:hAnsi="Arial" w:cs="Arial"/>
        </w:rPr>
      </w:pPr>
    </w:p>
    <w:p w:rsidR="006E3351" w:rsidRDefault="00572914" w:rsidP="006E3351">
      <w:pPr>
        <w:pStyle w:val="Heading1"/>
        <w:keepNext/>
        <w:pageBreakBefore/>
        <w:numPr>
          <w:ilvl w:val="0"/>
          <w:numId w:val="26"/>
        </w:numPr>
        <w:pBdr>
          <w:bottom w:val="single" w:sz="18" w:space="1" w:color="auto"/>
        </w:pBdr>
        <w:tabs>
          <w:tab w:val="num" w:pos="360"/>
        </w:tabs>
        <w:spacing w:before="240" w:after="120" w:line="240" w:lineRule="auto"/>
        <w:contextualSpacing w:val="0"/>
        <w:jc w:val="right"/>
      </w:pPr>
      <w:bookmarkStart w:id="38" w:name="_Toc455493757"/>
      <w:r>
        <w:lastRenderedPageBreak/>
        <w:t>K</w:t>
      </w:r>
      <w:r w:rsidR="006E3351">
        <w:t>ey Contractual Requirements</w:t>
      </w:r>
      <w:r w:rsidR="000B7398">
        <w:t xml:space="preserve"> and Submission Guides</w:t>
      </w:r>
      <w:bookmarkEnd w:id="38"/>
    </w:p>
    <w:p w:rsidR="006E3351" w:rsidRPr="00572914" w:rsidRDefault="00572914" w:rsidP="006E3351">
      <w:pPr>
        <w:rPr>
          <w:rFonts w:ascii="Arial" w:hAnsi="Arial" w:cs="Arial"/>
        </w:rPr>
      </w:pPr>
      <w:r w:rsidRPr="00572914">
        <w:rPr>
          <w:rFonts w:ascii="Arial" w:hAnsi="Arial" w:cs="Arial"/>
        </w:rPr>
        <w:t xml:space="preserve">This section provides an overview of key contractual requirements pertaining to the rate-setting and other </w:t>
      </w:r>
      <w:r w:rsidR="0094684E">
        <w:rPr>
          <w:rFonts w:ascii="Arial" w:hAnsi="Arial" w:cs="Arial"/>
        </w:rPr>
        <w:t>MCO</w:t>
      </w:r>
      <w:r w:rsidR="00E94632">
        <w:rPr>
          <w:rFonts w:ascii="Arial" w:hAnsi="Arial" w:cs="Arial"/>
        </w:rPr>
        <w:t xml:space="preserve"> </w:t>
      </w:r>
      <w:r w:rsidRPr="00572914">
        <w:rPr>
          <w:rFonts w:ascii="Arial" w:hAnsi="Arial" w:cs="Arial"/>
        </w:rPr>
        <w:t>payment processes.</w:t>
      </w:r>
      <w:r>
        <w:rPr>
          <w:rFonts w:ascii="Arial" w:hAnsi="Arial" w:cs="Arial"/>
        </w:rPr>
        <w:t xml:space="preserve">  </w:t>
      </w:r>
      <w:r w:rsidR="00E94632">
        <w:rPr>
          <w:rFonts w:ascii="Arial" w:hAnsi="Arial" w:cs="Arial"/>
        </w:rPr>
        <w:t xml:space="preserve">Please refer to the </w:t>
      </w:r>
      <w:r w:rsidR="00B73135">
        <w:rPr>
          <w:rFonts w:ascii="Arial" w:hAnsi="Arial" w:cs="Arial"/>
        </w:rPr>
        <w:t xml:space="preserve">CY 2016-2017 Contract for BadgerCare Plus and/or Medicaid SSI for more information.  The current contract, contract amendments and previous contracts can be found on the </w:t>
      </w:r>
      <w:hyperlink r:id="rId48" w:history="1">
        <w:r w:rsidR="00B73135" w:rsidRPr="00E704B5">
          <w:rPr>
            <w:rStyle w:val="Hyperlink"/>
            <w:rFonts w:ascii="Arial" w:hAnsi="Arial" w:cs="Arial"/>
          </w:rPr>
          <w:t>ForwardHealth portal</w:t>
        </w:r>
      </w:hyperlink>
      <w:r w:rsidR="00B73135">
        <w:rPr>
          <w:rFonts w:ascii="Arial" w:hAnsi="Arial" w:cs="Arial"/>
        </w:rPr>
        <w:t>.</w:t>
      </w:r>
    </w:p>
    <w:p w:rsidR="00572914" w:rsidRPr="001A3160" w:rsidRDefault="00572914" w:rsidP="00572914">
      <w:pPr>
        <w:pStyle w:val="Heading2"/>
        <w:numPr>
          <w:ilvl w:val="1"/>
          <w:numId w:val="26"/>
        </w:numPr>
      </w:pPr>
      <w:bookmarkStart w:id="39" w:name="_Toc455493758"/>
      <w:r>
        <w:t>Encounter Submissions</w:t>
      </w:r>
      <w:bookmarkEnd w:id="39"/>
    </w:p>
    <w:p w:rsidR="00A571AC" w:rsidRDefault="00236808" w:rsidP="00C6484A">
      <w:pPr>
        <w:rPr>
          <w:rFonts w:ascii="Arial" w:hAnsi="Arial" w:cs="Arial"/>
        </w:rPr>
      </w:pPr>
      <w:r w:rsidRPr="00C6484A">
        <w:rPr>
          <w:rFonts w:ascii="Arial" w:hAnsi="Arial" w:cs="Arial"/>
        </w:rPr>
        <w:t xml:space="preserve">The standards for submitting encounter data to the Department is covered in Article XI of the contract.  </w:t>
      </w:r>
      <w:r w:rsidR="0094684E">
        <w:rPr>
          <w:rFonts w:ascii="Arial" w:hAnsi="Arial" w:cs="Arial"/>
        </w:rPr>
        <w:t>MCO</w:t>
      </w:r>
      <w:r w:rsidRPr="00C6484A">
        <w:rPr>
          <w:rFonts w:ascii="Arial" w:hAnsi="Arial" w:cs="Arial"/>
        </w:rPr>
        <w:t xml:space="preserve">s are required to submit timely, accurate and complete encounter data.   </w:t>
      </w:r>
      <w:r w:rsidR="0094684E">
        <w:rPr>
          <w:rFonts w:ascii="Arial" w:hAnsi="Arial" w:cs="Arial"/>
        </w:rPr>
        <w:t>MCO</w:t>
      </w:r>
      <w:r w:rsidR="00A571AC" w:rsidRPr="00E41E8C">
        <w:rPr>
          <w:rFonts w:ascii="Arial" w:hAnsi="Arial" w:cs="Arial"/>
        </w:rPr>
        <w:t xml:space="preserve">s are expected to submit </w:t>
      </w:r>
      <w:r w:rsidR="0094684E">
        <w:rPr>
          <w:rFonts w:ascii="Arial" w:hAnsi="Arial" w:cs="Arial"/>
        </w:rPr>
        <w:t>MCO</w:t>
      </w:r>
      <w:r w:rsidR="00A571AC" w:rsidRPr="00E41E8C">
        <w:rPr>
          <w:rFonts w:ascii="Arial" w:hAnsi="Arial" w:cs="Arial"/>
        </w:rPr>
        <w:t xml:space="preserve"> paid amounts and </w:t>
      </w:r>
      <w:r w:rsidR="00E41E8C">
        <w:rPr>
          <w:rFonts w:ascii="Arial" w:hAnsi="Arial" w:cs="Arial"/>
        </w:rPr>
        <w:t>indicate sub-capitated amounts using reason code 24.</w:t>
      </w:r>
    </w:p>
    <w:p w:rsidR="00E73702" w:rsidRDefault="00236808" w:rsidP="00C6484A">
      <w:pPr>
        <w:rPr>
          <w:rFonts w:ascii="Arial" w:hAnsi="Arial" w:cs="Arial"/>
        </w:rPr>
      </w:pPr>
      <w:r w:rsidRPr="00C6484A">
        <w:rPr>
          <w:rFonts w:ascii="Arial" w:hAnsi="Arial" w:cs="Arial"/>
        </w:rPr>
        <w:t>When monitoring contractual requirements the Department mainly focuses on the dates of service that will be used for the following year’s rates.</w:t>
      </w:r>
      <w:r w:rsidR="00C6484A" w:rsidRPr="00C6484A">
        <w:rPr>
          <w:rFonts w:ascii="Arial" w:hAnsi="Arial" w:cs="Arial"/>
        </w:rPr>
        <w:t xml:space="preserve">  </w:t>
      </w:r>
      <w:r w:rsidR="0094684E">
        <w:rPr>
          <w:rFonts w:ascii="Arial" w:hAnsi="Arial" w:cs="Arial"/>
        </w:rPr>
        <w:t>MCO</w:t>
      </w:r>
      <w:r w:rsidR="00C6484A" w:rsidRPr="00C6484A">
        <w:rPr>
          <w:rFonts w:ascii="Arial" w:hAnsi="Arial" w:cs="Arial"/>
        </w:rPr>
        <w:t>s must complete a quarterly progress report due on April 30th, July 30th, October 30th and January 30th</w:t>
      </w:r>
      <w:r w:rsidR="00C6484A">
        <w:rPr>
          <w:rFonts w:ascii="Arial" w:hAnsi="Arial" w:cs="Arial"/>
        </w:rPr>
        <w:t>.  The progress report template is available on</w:t>
      </w:r>
      <w:r w:rsidR="00C6484A" w:rsidRPr="00C6484A">
        <w:rPr>
          <w:rFonts w:ascii="Arial" w:hAnsi="Arial" w:cs="Arial"/>
        </w:rPr>
        <w:t xml:space="preserve"> the </w:t>
      </w:r>
      <w:hyperlink r:id="rId49" w:history="1">
        <w:r w:rsidR="00E41E8C" w:rsidRPr="00E704B5">
          <w:rPr>
            <w:rStyle w:val="Hyperlink"/>
            <w:rFonts w:ascii="Arial" w:hAnsi="Arial" w:cs="Arial"/>
          </w:rPr>
          <w:t>ForwardHealth portal</w:t>
        </w:r>
      </w:hyperlink>
      <w:r w:rsidR="00E41E8C">
        <w:rPr>
          <w:rStyle w:val="Hyperlink"/>
          <w:rFonts w:ascii="Arial" w:hAnsi="Arial" w:cs="Arial"/>
        </w:rPr>
        <w:t xml:space="preserve"> </w:t>
      </w:r>
      <w:r w:rsidR="00C6484A" w:rsidRPr="00C6484A">
        <w:rPr>
          <w:rFonts w:ascii="Arial" w:hAnsi="Arial" w:cs="Arial"/>
        </w:rPr>
        <w:t>and require</w:t>
      </w:r>
      <w:r w:rsidR="00E73702">
        <w:rPr>
          <w:rFonts w:ascii="Arial" w:hAnsi="Arial" w:cs="Arial"/>
        </w:rPr>
        <w:t>s</w:t>
      </w:r>
      <w:r w:rsidR="00043D12">
        <w:rPr>
          <w:rFonts w:ascii="Arial" w:hAnsi="Arial" w:cs="Arial"/>
        </w:rPr>
        <w:t xml:space="preserve"> the </w:t>
      </w:r>
      <w:r w:rsidR="0094684E">
        <w:rPr>
          <w:rFonts w:ascii="Arial" w:hAnsi="Arial" w:cs="Arial"/>
        </w:rPr>
        <w:t>MCO</w:t>
      </w:r>
      <w:r w:rsidR="00043D12">
        <w:rPr>
          <w:rFonts w:ascii="Arial" w:hAnsi="Arial" w:cs="Arial"/>
        </w:rPr>
        <w:t>’</w:t>
      </w:r>
      <w:r w:rsidR="00C6484A" w:rsidRPr="00C6484A">
        <w:rPr>
          <w:rFonts w:ascii="Arial" w:hAnsi="Arial" w:cs="Arial"/>
        </w:rPr>
        <w:t>s Chief Operating Officer or designated authority to attest to the metrics submitted to the Department.</w:t>
      </w:r>
      <w:r w:rsidR="00896158">
        <w:rPr>
          <w:rFonts w:ascii="Arial" w:hAnsi="Arial" w:cs="Arial"/>
        </w:rPr>
        <w:t xml:space="preserve"> </w:t>
      </w:r>
      <w:r w:rsidR="00E73702">
        <w:rPr>
          <w:rFonts w:ascii="Arial" w:hAnsi="Arial" w:cs="Arial"/>
        </w:rPr>
        <w:t xml:space="preserve">  The progress report may need to be submitted by an </w:t>
      </w:r>
      <w:r w:rsidR="0094684E">
        <w:rPr>
          <w:rFonts w:ascii="Arial" w:hAnsi="Arial" w:cs="Arial"/>
        </w:rPr>
        <w:t>MCO</w:t>
      </w:r>
      <w:r w:rsidR="00E73702">
        <w:rPr>
          <w:rFonts w:ascii="Arial" w:hAnsi="Arial" w:cs="Arial"/>
        </w:rPr>
        <w:t xml:space="preserve"> more often than quarterly if the </w:t>
      </w:r>
      <w:r w:rsidR="0094684E">
        <w:rPr>
          <w:rFonts w:ascii="Arial" w:hAnsi="Arial" w:cs="Arial"/>
        </w:rPr>
        <w:t>MCO</w:t>
      </w:r>
      <w:r w:rsidR="00E73702">
        <w:rPr>
          <w:rFonts w:ascii="Arial" w:hAnsi="Arial" w:cs="Arial"/>
        </w:rPr>
        <w:t xml:space="preserve"> is on a corrective action plan.</w:t>
      </w:r>
    </w:p>
    <w:p w:rsidR="00D94E85" w:rsidRDefault="00896158" w:rsidP="00D94E85">
      <w:pPr>
        <w:rPr>
          <w:rFonts w:ascii="Arial" w:hAnsi="Arial" w:cs="Arial"/>
        </w:rPr>
      </w:pPr>
      <w:r>
        <w:rPr>
          <w:rFonts w:ascii="Arial" w:hAnsi="Arial" w:cs="Arial"/>
        </w:rPr>
        <w:t xml:space="preserve"> Although </w:t>
      </w:r>
      <w:r w:rsidR="0094684E">
        <w:rPr>
          <w:rFonts w:ascii="Arial" w:hAnsi="Arial" w:cs="Arial"/>
        </w:rPr>
        <w:t>MCO</w:t>
      </w:r>
      <w:r>
        <w:rPr>
          <w:rFonts w:ascii="Arial" w:hAnsi="Arial" w:cs="Arial"/>
        </w:rPr>
        <w:t xml:space="preserve">s are expected to submit all encounters, including for services that were not paid for the </w:t>
      </w:r>
      <w:r w:rsidR="0094684E">
        <w:rPr>
          <w:rFonts w:ascii="Arial" w:hAnsi="Arial" w:cs="Arial"/>
        </w:rPr>
        <w:t>MCO</w:t>
      </w:r>
      <w:r>
        <w:rPr>
          <w:rFonts w:ascii="Arial" w:hAnsi="Arial" w:cs="Arial"/>
        </w:rPr>
        <w:t xml:space="preserve"> or that would </w:t>
      </w:r>
      <w:r w:rsidR="00F75D10">
        <w:rPr>
          <w:rFonts w:ascii="Arial" w:hAnsi="Arial" w:cs="Arial"/>
        </w:rPr>
        <w:t xml:space="preserve">not </w:t>
      </w:r>
      <w:r>
        <w:rPr>
          <w:rFonts w:ascii="Arial" w:hAnsi="Arial" w:cs="Arial"/>
        </w:rPr>
        <w:t xml:space="preserve">be eligible for Medicaid pricing, only encounters that are </w:t>
      </w:r>
      <w:r w:rsidR="0094684E">
        <w:rPr>
          <w:rFonts w:ascii="Arial" w:hAnsi="Arial" w:cs="Arial"/>
        </w:rPr>
        <w:t>MCO</w:t>
      </w:r>
      <w:r>
        <w:rPr>
          <w:rFonts w:ascii="Arial" w:hAnsi="Arial" w:cs="Arial"/>
        </w:rPr>
        <w:t xml:space="preserve"> paid should be included for calculating the metrics in the quarterly progress report.  The purpose of the quarterly attestation process is to ensure that the </w:t>
      </w:r>
      <w:r w:rsidR="0094684E">
        <w:rPr>
          <w:rFonts w:ascii="Arial" w:hAnsi="Arial" w:cs="Arial"/>
        </w:rPr>
        <w:t>MCO</w:t>
      </w:r>
      <w:r>
        <w:rPr>
          <w:rFonts w:ascii="Arial" w:hAnsi="Arial" w:cs="Arial"/>
        </w:rPr>
        <w:t xml:space="preserve">’s data can be used for rate setting purposes.  The ultimate measure of whether an </w:t>
      </w:r>
      <w:r w:rsidR="0094684E">
        <w:rPr>
          <w:rFonts w:ascii="Arial" w:hAnsi="Arial" w:cs="Arial"/>
        </w:rPr>
        <w:t>MCO</w:t>
      </w:r>
      <w:r>
        <w:rPr>
          <w:rFonts w:ascii="Arial" w:hAnsi="Arial" w:cs="Arial"/>
        </w:rPr>
        <w:t xml:space="preserve"> has met the standards outline</w:t>
      </w:r>
      <w:r w:rsidR="00126DC0">
        <w:rPr>
          <w:rFonts w:ascii="Arial" w:hAnsi="Arial" w:cs="Arial"/>
        </w:rPr>
        <w:t>d</w:t>
      </w:r>
      <w:r>
        <w:rPr>
          <w:rFonts w:ascii="Arial" w:hAnsi="Arial" w:cs="Arial"/>
        </w:rPr>
        <w:t xml:space="preserve"> in the contract is the analysis conducted by the Department’s contracted actuaries.  The actuaries work with the Department to compare the encounter data to the financial data submitted to the Department. </w:t>
      </w:r>
    </w:p>
    <w:p w:rsidR="00D94E85" w:rsidRDefault="00D94E85" w:rsidP="00D94E85">
      <w:pPr>
        <w:pStyle w:val="Heading2"/>
        <w:numPr>
          <w:ilvl w:val="1"/>
          <w:numId w:val="26"/>
        </w:numPr>
      </w:pPr>
      <w:bookmarkStart w:id="40" w:name="_Toc455493759"/>
      <w:r>
        <w:t>FQHC Payments</w:t>
      </w:r>
      <w:r w:rsidR="00992647">
        <w:t xml:space="preserve"> to Providers</w:t>
      </w:r>
      <w:bookmarkEnd w:id="40"/>
    </w:p>
    <w:p w:rsidR="00D94E85" w:rsidRPr="00D94E85" w:rsidRDefault="00D94E85" w:rsidP="00D94E85">
      <w:pPr>
        <w:rPr>
          <w:rFonts w:ascii="Arial" w:hAnsi="Arial" w:cs="Arial"/>
        </w:rPr>
      </w:pPr>
      <w:r>
        <w:rPr>
          <w:rFonts w:ascii="Arial" w:hAnsi="Arial" w:cs="Arial"/>
        </w:rPr>
        <w:t xml:space="preserve">Per Article </w:t>
      </w:r>
      <w:proofErr w:type="gramStart"/>
      <w:r>
        <w:rPr>
          <w:rFonts w:ascii="Arial" w:hAnsi="Arial" w:cs="Arial"/>
        </w:rPr>
        <w:t>XIV</w:t>
      </w:r>
      <w:r w:rsidRPr="00D94E85">
        <w:rPr>
          <w:rFonts w:ascii="Arial" w:hAnsi="Arial" w:cs="Arial"/>
        </w:rPr>
        <w:t>(</w:t>
      </w:r>
      <w:proofErr w:type="gramEnd"/>
      <w:r w:rsidRPr="00D94E85">
        <w:rPr>
          <w:rFonts w:ascii="Arial" w:hAnsi="Arial" w:cs="Arial"/>
        </w:rPr>
        <w:t>D)6</w:t>
      </w:r>
      <w:r>
        <w:rPr>
          <w:rFonts w:ascii="Arial" w:hAnsi="Arial" w:cs="Arial"/>
        </w:rPr>
        <w:t xml:space="preserve"> of the contract, </w:t>
      </w:r>
      <w:r w:rsidR="0094684E">
        <w:rPr>
          <w:rFonts w:ascii="Arial" w:hAnsi="Arial" w:cs="Arial"/>
        </w:rPr>
        <w:t>MCO</w:t>
      </w:r>
      <w:r>
        <w:rPr>
          <w:rFonts w:ascii="Arial" w:hAnsi="Arial" w:cs="Arial"/>
        </w:rPr>
        <w:t xml:space="preserve">s are required to pay </w:t>
      </w:r>
      <w:r w:rsidR="00992647">
        <w:rPr>
          <w:rFonts w:ascii="Arial" w:hAnsi="Arial" w:cs="Arial"/>
        </w:rPr>
        <w:t xml:space="preserve">providers </w:t>
      </w:r>
      <w:r w:rsidR="00126DC0">
        <w:rPr>
          <w:rFonts w:ascii="Arial" w:hAnsi="Arial" w:cs="Arial"/>
        </w:rPr>
        <w:t>at</w:t>
      </w:r>
      <w:r w:rsidR="00992647">
        <w:rPr>
          <w:rFonts w:ascii="Arial" w:hAnsi="Arial" w:cs="Arial"/>
        </w:rPr>
        <w:t xml:space="preserve"> least the Medicaid FFS rate or the equivalent amount in aggregate by provider.  </w:t>
      </w:r>
      <w:r w:rsidR="0094684E">
        <w:rPr>
          <w:rFonts w:ascii="Arial" w:hAnsi="Arial" w:cs="Arial"/>
        </w:rPr>
        <w:t>MCO</w:t>
      </w:r>
      <w:r w:rsidR="00992647">
        <w:rPr>
          <w:rFonts w:ascii="Arial" w:hAnsi="Arial" w:cs="Arial"/>
        </w:rPr>
        <w:t xml:space="preserve">s must retain records demonstrating that they meet this requirement and make the records available within 30 days of the Department’s request for information.  The Department periodically compares </w:t>
      </w:r>
      <w:r w:rsidR="0094684E">
        <w:rPr>
          <w:rFonts w:ascii="Arial" w:hAnsi="Arial" w:cs="Arial"/>
        </w:rPr>
        <w:t>MCO</w:t>
      </w:r>
      <w:r w:rsidR="00992647">
        <w:rPr>
          <w:rFonts w:ascii="Arial" w:hAnsi="Arial" w:cs="Arial"/>
        </w:rPr>
        <w:t xml:space="preserve"> paid amounts to the Medicaid priced amounts to ensure that this requirement is being met.</w:t>
      </w:r>
    </w:p>
    <w:p w:rsidR="00EA2A70" w:rsidRDefault="00BA5B0B" w:rsidP="00EA2A70">
      <w:pPr>
        <w:pStyle w:val="Heading2"/>
        <w:numPr>
          <w:ilvl w:val="1"/>
          <w:numId w:val="26"/>
        </w:numPr>
      </w:pPr>
      <w:bookmarkStart w:id="41" w:name="_Toc455493760"/>
      <w:r>
        <w:t xml:space="preserve">Maternity </w:t>
      </w:r>
      <w:r w:rsidR="00EA2A70">
        <w:t>KICK Payments</w:t>
      </w:r>
      <w:bookmarkEnd w:id="41"/>
    </w:p>
    <w:p w:rsidR="00EA2A70" w:rsidRDefault="00BA5B0B" w:rsidP="00EA2A70">
      <w:pPr>
        <w:rPr>
          <w:rFonts w:ascii="Arial" w:hAnsi="Arial" w:cs="Arial"/>
        </w:rPr>
      </w:pPr>
      <w:r w:rsidRPr="00BA5B0B">
        <w:rPr>
          <w:rFonts w:ascii="Arial" w:hAnsi="Arial" w:cs="Arial"/>
        </w:rPr>
        <w:t>Maternity costs are carved out of the capitated rate and paid in a separate process.  A maternity KICK payment includes pre and post-delivery costs encompassing claims for certain diagnosis codes eight months prior to delivery and two months following the delivery.</w:t>
      </w:r>
      <w:r w:rsidR="00BC2521">
        <w:rPr>
          <w:rFonts w:ascii="Arial" w:hAnsi="Arial" w:cs="Arial"/>
        </w:rPr>
        <w:t xml:space="preserve">   </w:t>
      </w:r>
      <w:r w:rsidR="0094684E">
        <w:rPr>
          <w:rFonts w:ascii="Arial" w:hAnsi="Arial" w:cs="Arial"/>
        </w:rPr>
        <w:t>MCO</w:t>
      </w:r>
      <w:r w:rsidR="00BC2521">
        <w:rPr>
          <w:rFonts w:ascii="Arial" w:hAnsi="Arial" w:cs="Arial"/>
        </w:rPr>
        <w:t xml:space="preserve">s are required </w:t>
      </w:r>
      <w:r w:rsidR="00BC2521">
        <w:rPr>
          <w:rFonts w:ascii="Arial" w:hAnsi="Arial" w:cs="Arial"/>
        </w:rPr>
        <w:lastRenderedPageBreak/>
        <w:t xml:space="preserve">to report deliveries to the Department in a specified format as part of a monthly cash transaction payment procedure.  The requirements for reporting eligible births are outlined in the Maternity KICK Payment guide that is available on the </w:t>
      </w:r>
      <w:hyperlink r:id="rId50" w:history="1">
        <w:r w:rsidR="00BC2521" w:rsidRPr="00BC2521">
          <w:rPr>
            <w:rStyle w:val="Hyperlink"/>
            <w:rFonts w:ascii="Arial" w:hAnsi="Arial" w:cs="Arial"/>
          </w:rPr>
          <w:t>ForwardHealth</w:t>
        </w:r>
      </w:hyperlink>
      <w:r w:rsidR="00BC2521">
        <w:rPr>
          <w:rFonts w:ascii="Arial" w:hAnsi="Arial" w:cs="Arial"/>
        </w:rPr>
        <w:t xml:space="preserve"> portal.</w:t>
      </w:r>
    </w:p>
    <w:p w:rsidR="00815960" w:rsidRPr="00BA5B0B" w:rsidRDefault="00815960" w:rsidP="00EA2A70">
      <w:pPr>
        <w:rPr>
          <w:rFonts w:ascii="Arial" w:hAnsi="Arial" w:cs="Arial"/>
        </w:rPr>
      </w:pPr>
    </w:p>
    <w:p w:rsidR="00815960" w:rsidRDefault="0094684E" w:rsidP="00815960">
      <w:pPr>
        <w:pStyle w:val="Heading2"/>
        <w:numPr>
          <w:ilvl w:val="1"/>
          <w:numId w:val="26"/>
        </w:numPr>
      </w:pPr>
      <w:bookmarkStart w:id="42" w:name="_Toc455493761"/>
      <w:r>
        <w:t>MCO</w:t>
      </w:r>
      <w:r w:rsidR="00815960">
        <w:t xml:space="preserve"> Reimbursements</w:t>
      </w:r>
      <w:bookmarkEnd w:id="42"/>
    </w:p>
    <w:p w:rsidR="00815960" w:rsidRDefault="00815960" w:rsidP="00815960">
      <w:pPr>
        <w:rPr>
          <w:rFonts w:ascii="Arial" w:hAnsi="Arial" w:cs="Arial"/>
        </w:rPr>
      </w:pPr>
      <w:r>
        <w:rPr>
          <w:rFonts w:ascii="Arial" w:hAnsi="Arial" w:cs="Arial"/>
        </w:rPr>
        <w:t xml:space="preserve">There are different types of reimbursement that the </w:t>
      </w:r>
      <w:r w:rsidR="0094684E">
        <w:rPr>
          <w:rFonts w:ascii="Arial" w:hAnsi="Arial" w:cs="Arial"/>
        </w:rPr>
        <w:t>MCO</w:t>
      </w:r>
      <w:r>
        <w:rPr>
          <w:rFonts w:ascii="Arial" w:hAnsi="Arial" w:cs="Arial"/>
        </w:rPr>
        <w:t xml:space="preserve">s receive for covering the BadgerCare Plus and SSI populations.  The main source of reimbursement is a capitated PMPM premium that covers medical costs as well as dental and chiropractic costs if covered.  </w:t>
      </w:r>
      <w:r w:rsidR="00063628">
        <w:rPr>
          <w:rFonts w:ascii="Arial" w:hAnsi="Arial" w:cs="Arial"/>
        </w:rPr>
        <w:t xml:space="preserve">There are also payments that are made to the </w:t>
      </w:r>
      <w:r w:rsidR="0094684E">
        <w:rPr>
          <w:rFonts w:ascii="Arial" w:hAnsi="Arial" w:cs="Arial"/>
        </w:rPr>
        <w:t>MCO</w:t>
      </w:r>
      <w:r w:rsidR="00063628">
        <w:rPr>
          <w:rFonts w:ascii="Arial" w:hAnsi="Arial" w:cs="Arial"/>
        </w:rPr>
        <w:t xml:space="preserve">s outside of the capitated rate, either because the payments are a pass through to the providers </w:t>
      </w:r>
      <w:r w:rsidR="00CC78A4">
        <w:rPr>
          <w:rFonts w:ascii="Arial" w:hAnsi="Arial" w:cs="Arial"/>
        </w:rPr>
        <w:t>such as with OB Medical Home payments</w:t>
      </w:r>
      <w:r w:rsidR="00063628">
        <w:rPr>
          <w:rFonts w:ascii="Arial" w:hAnsi="Arial" w:cs="Arial"/>
        </w:rPr>
        <w:t xml:space="preserve"> or because the medical costs are carved</w:t>
      </w:r>
      <w:r w:rsidR="00821AF5">
        <w:rPr>
          <w:rFonts w:ascii="Arial" w:hAnsi="Arial" w:cs="Arial"/>
        </w:rPr>
        <w:t xml:space="preserve"> out and paid in a separate process such as for ventilator report and maternity KICK payments.  Article XV of the contract covers payments to </w:t>
      </w:r>
      <w:r w:rsidR="0094684E">
        <w:rPr>
          <w:rFonts w:ascii="Arial" w:hAnsi="Arial" w:cs="Arial"/>
        </w:rPr>
        <w:t>MCO</w:t>
      </w:r>
      <w:r w:rsidR="00821AF5">
        <w:rPr>
          <w:rFonts w:ascii="Arial" w:hAnsi="Arial" w:cs="Arial"/>
        </w:rPr>
        <w:t xml:space="preserve">s in detail.  There is also an </w:t>
      </w:r>
      <w:r w:rsidR="0094684E">
        <w:rPr>
          <w:rFonts w:ascii="Arial" w:hAnsi="Arial" w:cs="Arial"/>
        </w:rPr>
        <w:t>MCO</w:t>
      </w:r>
      <w:r w:rsidR="00821AF5">
        <w:rPr>
          <w:rFonts w:ascii="Arial" w:hAnsi="Arial" w:cs="Arial"/>
        </w:rPr>
        <w:t xml:space="preserve"> Reimbursement Grid on the </w:t>
      </w:r>
      <w:hyperlink r:id="rId51" w:history="1">
        <w:r w:rsidR="00126DC0" w:rsidRPr="00BC2521">
          <w:rPr>
            <w:rStyle w:val="Hyperlink"/>
            <w:rFonts w:ascii="Arial" w:hAnsi="Arial" w:cs="Arial"/>
          </w:rPr>
          <w:t>Forward Health</w:t>
        </w:r>
      </w:hyperlink>
      <w:r w:rsidR="00821AF5">
        <w:rPr>
          <w:rFonts w:ascii="Arial" w:hAnsi="Arial" w:cs="Arial"/>
        </w:rPr>
        <w:t xml:space="preserve"> portal that provides a listing of each payment type</w:t>
      </w:r>
      <w:r w:rsidR="000B1F5C">
        <w:rPr>
          <w:rFonts w:ascii="Arial" w:hAnsi="Arial" w:cs="Arial"/>
        </w:rPr>
        <w:t xml:space="preserve"> and the source of more information.</w:t>
      </w:r>
      <w:r w:rsidR="00821AF5">
        <w:rPr>
          <w:rFonts w:ascii="Arial" w:hAnsi="Arial" w:cs="Arial"/>
        </w:rPr>
        <w:t xml:space="preserve"> </w:t>
      </w:r>
    </w:p>
    <w:p w:rsidR="00CF2FA1" w:rsidRDefault="00CF2FA1" w:rsidP="00CF2FA1">
      <w:pPr>
        <w:pStyle w:val="Heading2"/>
        <w:numPr>
          <w:ilvl w:val="1"/>
          <w:numId w:val="26"/>
        </w:numPr>
      </w:pPr>
      <w:bookmarkStart w:id="43" w:name="_Toc455493762"/>
      <w:r>
        <w:t>Hospital Pricing and Payments</w:t>
      </w:r>
      <w:bookmarkEnd w:id="43"/>
    </w:p>
    <w:p w:rsidR="00CF2FA1" w:rsidRDefault="00CF2FA1" w:rsidP="00CF2FA1">
      <w:pPr>
        <w:rPr>
          <w:rFonts w:ascii="Arial" w:hAnsi="Arial" w:cs="Arial"/>
        </w:rPr>
      </w:pPr>
      <w:r w:rsidRPr="00CF2FA1">
        <w:rPr>
          <w:rFonts w:ascii="Arial" w:hAnsi="Arial" w:cs="Arial"/>
        </w:rPr>
        <w:t xml:space="preserve">Starting in </w:t>
      </w:r>
      <w:r>
        <w:rPr>
          <w:rFonts w:ascii="Arial" w:hAnsi="Arial" w:cs="Arial"/>
        </w:rPr>
        <w:t xml:space="preserve">January 2015, the Department moved to using EAPG pricing for managed care </w:t>
      </w:r>
      <w:r w:rsidR="0094684E">
        <w:rPr>
          <w:rFonts w:ascii="Arial" w:hAnsi="Arial" w:cs="Arial"/>
        </w:rPr>
        <w:t>MCO</w:t>
      </w:r>
      <w:r>
        <w:rPr>
          <w:rFonts w:ascii="Arial" w:hAnsi="Arial" w:cs="Arial"/>
        </w:rPr>
        <w:t xml:space="preserve"> outpatient claims.  Starting with 2017 rate development</w:t>
      </w:r>
      <w:r w:rsidR="00450241">
        <w:rPr>
          <w:rFonts w:ascii="Arial" w:hAnsi="Arial" w:cs="Arial"/>
        </w:rPr>
        <w:t>,</w:t>
      </w:r>
      <w:r>
        <w:rPr>
          <w:rFonts w:ascii="Arial" w:hAnsi="Arial" w:cs="Arial"/>
        </w:rPr>
        <w:t xml:space="preserve"> the Department moved to using APR-DRG for pricing inpatient claims.  </w:t>
      </w:r>
      <w:r w:rsidR="0094684E">
        <w:rPr>
          <w:rFonts w:ascii="Arial" w:hAnsi="Arial" w:cs="Arial"/>
        </w:rPr>
        <w:t>MCO</w:t>
      </w:r>
      <w:r>
        <w:rPr>
          <w:rFonts w:ascii="Arial" w:hAnsi="Arial" w:cs="Arial"/>
        </w:rPr>
        <w:t xml:space="preserve">s </w:t>
      </w:r>
      <w:r w:rsidRPr="00750581">
        <w:rPr>
          <w:rFonts w:ascii="Arial" w:hAnsi="Arial" w:cs="Arial"/>
          <w:b/>
          <w:u w:val="single"/>
        </w:rPr>
        <w:t>are not</w:t>
      </w:r>
      <w:r>
        <w:rPr>
          <w:rFonts w:ascii="Arial" w:hAnsi="Arial" w:cs="Arial"/>
        </w:rPr>
        <w:t xml:space="preserve"> required to pay provider</w:t>
      </w:r>
      <w:r w:rsidRPr="004A0A5D">
        <w:rPr>
          <w:rFonts w:ascii="Arial" w:hAnsi="Arial" w:cs="Arial"/>
        </w:rPr>
        <w:t xml:space="preserve">s based on the Department’s pricing and </w:t>
      </w:r>
      <w:proofErr w:type="spellStart"/>
      <w:r w:rsidRPr="004A0A5D">
        <w:rPr>
          <w:rFonts w:ascii="Arial" w:hAnsi="Arial" w:cs="Arial"/>
        </w:rPr>
        <w:t>repricing</w:t>
      </w:r>
      <w:proofErr w:type="spellEnd"/>
      <w:r w:rsidRPr="004A0A5D">
        <w:rPr>
          <w:rFonts w:ascii="Arial" w:hAnsi="Arial" w:cs="Arial"/>
        </w:rPr>
        <w:t xml:space="preserve"> of outpatient and inpatient encounters.</w:t>
      </w:r>
      <w:r w:rsidR="00750581" w:rsidRPr="004A0A5D">
        <w:rPr>
          <w:rFonts w:ascii="Arial" w:hAnsi="Arial" w:cs="Arial"/>
        </w:rPr>
        <w:t xml:space="preserve">  Emergency and out of state claims are priced as a percentage of the billed amount and in these cases the </w:t>
      </w:r>
      <w:r w:rsidR="0094684E">
        <w:rPr>
          <w:rFonts w:ascii="Arial" w:hAnsi="Arial" w:cs="Arial"/>
        </w:rPr>
        <w:t>MCO</w:t>
      </w:r>
      <w:r w:rsidR="00750581" w:rsidRPr="004A0A5D">
        <w:rPr>
          <w:rFonts w:ascii="Arial" w:hAnsi="Arial" w:cs="Arial"/>
        </w:rPr>
        <w:t xml:space="preserve"> is required to pay the Medicaid priced amount.</w:t>
      </w:r>
    </w:p>
    <w:p w:rsidR="00CF2FA1" w:rsidRDefault="00CF2FA1" w:rsidP="00CF2FA1">
      <w:pPr>
        <w:rPr>
          <w:rFonts w:ascii="Arial" w:hAnsi="Arial" w:cs="Arial"/>
        </w:rPr>
      </w:pPr>
      <w:r>
        <w:rPr>
          <w:rFonts w:ascii="Arial" w:hAnsi="Arial" w:cs="Arial"/>
        </w:rPr>
        <w:t>Starting with CY 2016 rates, ACCESS payments are passed through as part of the capitated rate.</w:t>
      </w:r>
    </w:p>
    <w:p w:rsidR="00CF2FA1" w:rsidRDefault="00CF2FA1" w:rsidP="00CF2FA1">
      <w:pPr>
        <w:pStyle w:val="Heading2"/>
        <w:numPr>
          <w:ilvl w:val="1"/>
          <w:numId w:val="26"/>
        </w:numPr>
      </w:pPr>
      <w:bookmarkStart w:id="44" w:name="_Toc455493763"/>
      <w:r>
        <w:t>Financial Reporting</w:t>
      </w:r>
      <w:bookmarkEnd w:id="44"/>
    </w:p>
    <w:p w:rsidR="00CF2FA1" w:rsidRPr="00CF2FA1" w:rsidRDefault="00CF2FA1" w:rsidP="00CF2FA1">
      <w:pPr>
        <w:rPr>
          <w:rFonts w:ascii="Arial" w:hAnsi="Arial" w:cs="Arial"/>
        </w:rPr>
      </w:pPr>
      <w:r w:rsidRPr="00CF2FA1">
        <w:rPr>
          <w:rFonts w:ascii="Arial" w:hAnsi="Arial" w:cs="Arial"/>
        </w:rPr>
        <w:t xml:space="preserve">Starting with CY 2016 rates, the Department included </w:t>
      </w:r>
      <w:r w:rsidR="0094684E">
        <w:rPr>
          <w:rFonts w:ascii="Arial" w:hAnsi="Arial" w:cs="Arial"/>
        </w:rPr>
        <w:t>MCO</w:t>
      </w:r>
      <w:r w:rsidRPr="00CF2FA1">
        <w:rPr>
          <w:rFonts w:ascii="Arial" w:hAnsi="Arial" w:cs="Arial"/>
        </w:rPr>
        <w:t xml:space="preserve"> reported financial data in the rate-setting process.</w:t>
      </w:r>
      <w:r w:rsidR="00750581">
        <w:rPr>
          <w:rFonts w:ascii="Arial" w:hAnsi="Arial" w:cs="Arial"/>
        </w:rPr>
        <w:t xml:space="preserve">  </w:t>
      </w:r>
      <w:r w:rsidR="0094684E">
        <w:rPr>
          <w:rFonts w:ascii="Arial" w:hAnsi="Arial" w:cs="Arial"/>
        </w:rPr>
        <w:t>MCO</w:t>
      </w:r>
      <w:r w:rsidR="00750581">
        <w:rPr>
          <w:rFonts w:ascii="Arial" w:hAnsi="Arial" w:cs="Arial"/>
        </w:rPr>
        <w:t xml:space="preserve">s are required to submit a template with their financial information in July each year.  The most recent version of the template is available on the </w:t>
      </w:r>
      <w:hyperlink r:id="rId52" w:history="1">
        <w:r w:rsidR="00450241" w:rsidRPr="00BC2521">
          <w:rPr>
            <w:rStyle w:val="Hyperlink"/>
            <w:rFonts w:ascii="Arial" w:hAnsi="Arial" w:cs="Arial"/>
          </w:rPr>
          <w:t>Forward Health</w:t>
        </w:r>
      </w:hyperlink>
      <w:r w:rsidR="00750581">
        <w:rPr>
          <w:rFonts w:ascii="Arial" w:hAnsi="Arial" w:cs="Arial"/>
        </w:rPr>
        <w:t xml:space="preserve"> portal.</w:t>
      </w:r>
    </w:p>
    <w:sectPr w:rsidR="00CF2FA1" w:rsidRPr="00CF2FA1">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EB" w:rsidRDefault="008C52EB" w:rsidP="00FE6CB5">
      <w:r>
        <w:separator/>
      </w:r>
    </w:p>
  </w:endnote>
  <w:endnote w:type="continuationSeparator" w:id="0">
    <w:p w:rsidR="008C52EB" w:rsidRDefault="008C52EB" w:rsidP="00F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09714"/>
      <w:docPartObj>
        <w:docPartGallery w:val="Page Numbers (Bottom of Page)"/>
        <w:docPartUnique/>
      </w:docPartObj>
    </w:sdtPr>
    <w:sdtEndPr>
      <w:rPr>
        <w:noProof/>
      </w:rPr>
    </w:sdtEndPr>
    <w:sdtContent>
      <w:p w:rsidR="008C52EB" w:rsidRDefault="008C52EB">
        <w:pPr>
          <w:pStyle w:val="Footer"/>
          <w:jc w:val="center"/>
        </w:pPr>
        <w:r>
          <w:fldChar w:fldCharType="begin"/>
        </w:r>
        <w:r>
          <w:instrText xml:space="preserve"> PAGE   \* MERGEFORMAT </w:instrText>
        </w:r>
        <w:r>
          <w:fldChar w:fldCharType="separate"/>
        </w:r>
        <w:r w:rsidR="0094684E">
          <w:rPr>
            <w:noProof/>
          </w:rPr>
          <w:t>1</w:t>
        </w:r>
        <w:r>
          <w:rPr>
            <w:noProof/>
          </w:rPr>
          <w:fldChar w:fldCharType="end"/>
        </w:r>
      </w:p>
    </w:sdtContent>
  </w:sdt>
  <w:p w:rsidR="008C52EB" w:rsidRDefault="008C5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EB" w:rsidRDefault="008C52EB" w:rsidP="00FE6CB5">
      <w:r>
        <w:separator/>
      </w:r>
    </w:p>
  </w:footnote>
  <w:footnote w:type="continuationSeparator" w:id="0">
    <w:p w:rsidR="008C52EB" w:rsidRDefault="008C52EB" w:rsidP="00FE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EB" w:rsidRPr="00AC5755" w:rsidRDefault="003D76F9" w:rsidP="00AC5755">
    <w:pPr>
      <w:pStyle w:val="Title"/>
      <w:rPr>
        <w:rFonts w:ascii="Arial" w:hAnsi="Arial" w:cs="Arial"/>
        <w:sz w:val="22"/>
      </w:rPr>
    </w:pPr>
    <w:r>
      <w:rPr>
        <w:rFonts w:ascii="Arial" w:hAnsi="Arial" w:cs="Arial"/>
        <w:sz w:val="22"/>
      </w:rPr>
      <w:t>2016</w:t>
    </w:r>
    <w:r w:rsidR="0094684E">
      <w:rPr>
        <w:rFonts w:ascii="Arial" w:hAnsi="Arial" w:cs="Arial"/>
        <w:sz w:val="22"/>
      </w:rPr>
      <w:t xml:space="preserve"> </w:t>
    </w:r>
    <w:r w:rsidR="006F3F17">
      <w:rPr>
        <w:rFonts w:ascii="Arial" w:hAnsi="Arial" w:cs="Arial"/>
        <w:sz w:val="22"/>
      </w:rPr>
      <w:t>M</w:t>
    </w:r>
    <w:r w:rsidR="0094684E">
      <w:rPr>
        <w:rFonts w:ascii="Arial" w:hAnsi="Arial" w:cs="Arial"/>
        <w:sz w:val="22"/>
      </w:rPr>
      <w:t>C</w:t>
    </w:r>
    <w:r w:rsidR="006F3F17">
      <w:rPr>
        <w:rFonts w:ascii="Arial" w:hAnsi="Arial" w:cs="Arial"/>
        <w:sz w:val="22"/>
      </w:rPr>
      <w:t xml:space="preserve">O Encounter Pricing </w:t>
    </w:r>
    <w:r w:rsidR="008C52EB" w:rsidRPr="00AC5755">
      <w:rPr>
        <w:rFonts w:ascii="Arial" w:hAnsi="Arial" w:cs="Arial"/>
        <w:sz w:val="22"/>
      </w:rPr>
      <w:t>Toolkit</w:t>
    </w:r>
    <w:r w:rsidR="008C52EB" w:rsidRPr="00AC5755">
      <w:rPr>
        <w:rFonts w:ascii="Arial" w:hAnsi="Arial" w:cs="Arial"/>
        <w:sz w:val="22"/>
      </w:rPr>
      <w:tab/>
    </w:r>
    <w:r w:rsidR="008C52EB" w:rsidRPr="00AC5755">
      <w:rPr>
        <w:rFonts w:ascii="Arial" w:hAnsi="Arial" w:cs="Arial"/>
        <w:sz w:val="22"/>
      </w:rPr>
      <w:tab/>
    </w:r>
    <w:r w:rsidR="008C52EB">
      <w:rPr>
        <w:rFonts w:ascii="Arial" w:hAnsi="Arial" w:cs="Arial"/>
        <w:sz w:val="22"/>
      </w:rPr>
      <w:t xml:space="preserve">  Last Updated </w:t>
    </w:r>
    <w:r w:rsidR="002B6CF3">
      <w:rPr>
        <w:rFonts w:ascii="Arial" w:hAnsi="Arial" w:cs="Arial"/>
        <w:sz w:val="22"/>
      </w:rPr>
      <w:t>July</w:t>
    </w:r>
    <w:r w:rsidR="006852BA">
      <w:rPr>
        <w:rFonts w:ascii="Arial" w:hAnsi="Arial" w:cs="Arial"/>
        <w:sz w:val="22"/>
      </w:rPr>
      <w:t xml:space="preserve"> </w:t>
    </w:r>
    <w:r w:rsidR="002B6CF3">
      <w:rPr>
        <w:rFonts w:ascii="Arial" w:hAnsi="Arial" w:cs="Arial"/>
        <w:sz w:val="22"/>
      </w:rPr>
      <w:t>5</w:t>
    </w:r>
    <w:r w:rsidR="002D59F5">
      <w:rPr>
        <w:rFonts w:ascii="Arial" w:hAnsi="Arial" w:cs="Arial"/>
        <w:sz w:val="22"/>
      </w:rPr>
      <w:t xml:space="preserve">, </w:t>
    </w:r>
    <w:r>
      <w:rPr>
        <w:rFonts w:ascii="Arial" w:hAnsi="Arial" w:cs="Arial"/>
        <w:sz w:val="22"/>
      </w:rPr>
      <w:t>2016</w:t>
    </w:r>
  </w:p>
  <w:p w:rsidR="008C52EB" w:rsidRDefault="008C52EB">
    <w:pPr>
      <w:pStyle w:val="Header"/>
    </w:pPr>
  </w:p>
  <w:p w:rsidR="008C52EB" w:rsidRDefault="008C5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DAD"/>
    <w:multiLevelType w:val="multilevel"/>
    <w:tmpl w:val="112626D6"/>
    <w:lvl w:ilvl="0">
      <w:start w:val="1"/>
      <w:numFmt w:val="decimal"/>
      <w:lvlText w:val="%1."/>
      <w:lvlJc w:val="left"/>
      <w:pPr>
        <w:ind w:left="360" w:hanging="360"/>
      </w:pPr>
    </w:lvl>
    <w:lvl w:ilvl="1">
      <w:start w:val="1"/>
      <w:numFmt w:val="decimal"/>
      <w:isLgl/>
      <w:lvlText w:val="%1.%2"/>
      <w:lvlJc w:val="left"/>
      <w:pPr>
        <w:ind w:left="384" w:hanging="384"/>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B8E012D"/>
    <w:multiLevelType w:val="hybridMultilevel"/>
    <w:tmpl w:val="9E46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205B"/>
    <w:multiLevelType w:val="hybridMultilevel"/>
    <w:tmpl w:val="FA3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A4311"/>
    <w:multiLevelType w:val="hybridMultilevel"/>
    <w:tmpl w:val="6932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02561"/>
    <w:multiLevelType w:val="hybridMultilevel"/>
    <w:tmpl w:val="6B981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94925"/>
    <w:multiLevelType w:val="hybridMultilevel"/>
    <w:tmpl w:val="96CC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7555E"/>
    <w:multiLevelType w:val="hybridMultilevel"/>
    <w:tmpl w:val="60E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3098F"/>
    <w:multiLevelType w:val="hybridMultilevel"/>
    <w:tmpl w:val="D5909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F5866"/>
    <w:multiLevelType w:val="hybridMultilevel"/>
    <w:tmpl w:val="327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77F2E"/>
    <w:multiLevelType w:val="hybridMultilevel"/>
    <w:tmpl w:val="D9EE3920"/>
    <w:lvl w:ilvl="0" w:tplc="A462E86A">
      <w:start w:val="1"/>
      <w:numFmt w:val="decimal"/>
      <w:lvlText w:val="%1."/>
      <w:lvlJc w:val="left"/>
      <w:pPr>
        <w:ind w:left="936" w:hanging="360"/>
      </w:pPr>
      <w:rPr>
        <w:b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243E1149"/>
    <w:multiLevelType w:val="hybridMultilevel"/>
    <w:tmpl w:val="B320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2348A"/>
    <w:multiLevelType w:val="hybridMultilevel"/>
    <w:tmpl w:val="9A32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0D0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1959B6"/>
    <w:multiLevelType w:val="hybridMultilevel"/>
    <w:tmpl w:val="CAC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F7DDF"/>
    <w:multiLevelType w:val="hybridMultilevel"/>
    <w:tmpl w:val="66F8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3561F"/>
    <w:multiLevelType w:val="hybridMultilevel"/>
    <w:tmpl w:val="C4800130"/>
    <w:lvl w:ilvl="0" w:tplc="05D63ECA">
      <w:start w:val="1"/>
      <w:numFmt w:val="decimal"/>
      <w:lvlText w:val="%1."/>
      <w:lvlJc w:val="left"/>
      <w:pPr>
        <w:ind w:left="936" w:hanging="360"/>
      </w:pPr>
      <w:rPr>
        <w:b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31122FD6"/>
    <w:multiLevelType w:val="hybridMultilevel"/>
    <w:tmpl w:val="BC3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A69CC"/>
    <w:multiLevelType w:val="hybridMultilevel"/>
    <w:tmpl w:val="17F2E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1825DF"/>
    <w:multiLevelType w:val="hybridMultilevel"/>
    <w:tmpl w:val="28B0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95699"/>
    <w:multiLevelType w:val="hybridMultilevel"/>
    <w:tmpl w:val="D9E2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E706D"/>
    <w:multiLevelType w:val="hybridMultilevel"/>
    <w:tmpl w:val="AEE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D28E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75A4F86"/>
    <w:multiLevelType w:val="hybridMultilevel"/>
    <w:tmpl w:val="1FA44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180253E"/>
    <w:multiLevelType w:val="hybridMultilevel"/>
    <w:tmpl w:val="CB3AF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B01DE0"/>
    <w:multiLevelType w:val="hybridMultilevel"/>
    <w:tmpl w:val="837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D86BC5"/>
    <w:multiLevelType w:val="hybridMultilevel"/>
    <w:tmpl w:val="5CCA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060185"/>
    <w:multiLevelType w:val="hybridMultilevel"/>
    <w:tmpl w:val="FD208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B29D3"/>
    <w:multiLevelType w:val="hybridMultilevel"/>
    <w:tmpl w:val="952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22E15"/>
    <w:multiLevelType w:val="hybridMultilevel"/>
    <w:tmpl w:val="51B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523A5"/>
    <w:multiLevelType w:val="hybridMultilevel"/>
    <w:tmpl w:val="51E4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D36CE"/>
    <w:multiLevelType w:val="hybridMultilevel"/>
    <w:tmpl w:val="60C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25"/>
  </w:num>
  <w:num w:numId="5">
    <w:abstractNumId w:val="5"/>
  </w:num>
  <w:num w:numId="6">
    <w:abstractNumId w:val="20"/>
  </w:num>
  <w:num w:numId="7">
    <w:abstractNumId w:val="17"/>
  </w:num>
  <w:num w:numId="8">
    <w:abstractNumId w:val="22"/>
  </w:num>
  <w:num w:numId="9">
    <w:abstractNumId w:val="13"/>
  </w:num>
  <w:num w:numId="10">
    <w:abstractNumId w:val="8"/>
  </w:num>
  <w:num w:numId="11">
    <w:abstractNumId w:val="19"/>
  </w:num>
  <w:num w:numId="12">
    <w:abstractNumId w:val="28"/>
  </w:num>
  <w:num w:numId="13">
    <w:abstractNumId w:val="26"/>
  </w:num>
  <w:num w:numId="14">
    <w:abstractNumId w:val="30"/>
  </w:num>
  <w:num w:numId="15">
    <w:abstractNumId w:val="24"/>
  </w:num>
  <w:num w:numId="16">
    <w:abstractNumId w:val="11"/>
  </w:num>
  <w:num w:numId="17">
    <w:abstractNumId w:val="4"/>
  </w:num>
  <w:num w:numId="18">
    <w:abstractNumId w:val="27"/>
  </w:num>
  <w:num w:numId="19">
    <w:abstractNumId w:val="3"/>
  </w:num>
  <w:num w:numId="20">
    <w:abstractNumId w:val="16"/>
  </w:num>
  <w:num w:numId="21">
    <w:abstractNumId w:val="1"/>
  </w:num>
  <w:num w:numId="22">
    <w:abstractNumId w:val="10"/>
  </w:num>
  <w:num w:numId="23">
    <w:abstractNumId w:val="2"/>
  </w:num>
  <w:num w:numId="24">
    <w:abstractNumId w:val="18"/>
  </w:num>
  <w:num w:numId="25">
    <w:abstractNumId w:val="23"/>
  </w:num>
  <w:num w:numId="26">
    <w:abstractNumId w:val="0"/>
  </w:num>
  <w:num w:numId="27">
    <w:abstractNumId w:val="9"/>
  </w:num>
  <w:num w:numId="28">
    <w:abstractNumId w:val="21"/>
  </w:num>
  <w:num w:numId="29">
    <w:abstractNumId w:val="12"/>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9"/>
  </w:num>
  <w:num w:numId="40">
    <w:abstractNumId w:val="7"/>
  </w:num>
  <w:num w:numId="41">
    <w:abstractNumId w:val="21"/>
  </w:num>
  <w:num w:numId="42">
    <w:abstractNumId w:val="21"/>
  </w:num>
  <w:num w:numId="4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8D"/>
    <w:rsid w:val="000063DA"/>
    <w:rsid w:val="000127A3"/>
    <w:rsid w:val="00016559"/>
    <w:rsid w:val="00021C8B"/>
    <w:rsid w:val="00022295"/>
    <w:rsid w:val="0002354A"/>
    <w:rsid w:val="00023DEC"/>
    <w:rsid w:val="000310CB"/>
    <w:rsid w:val="000315B5"/>
    <w:rsid w:val="00032918"/>
    <w:rsid w:val="00042F70"/>
    <w:rsid w:val="00043D12"/>
    <w:rsid w:val="00043F12"/>
    <w:rsid w:val="00047905"/>
    <w:rsid w:val="0005144A"/>
    <w:rsid w:val="00056CE1"/>
    <w:rsid w:val="00061974"/>
    <w:rsid w:val="00061D01"/>
    <w:rsid w:val="00063628"/>
    <w:rsid w:val="0006376C"/>
    <w:rsid w:val="000677EA"/>
    <w:rsid w:val="000732B4"/>
    <w:rsid w:val="00076924"/>
    <w:rsid w:val="00076D63"/>
    <w:rsid w:val="00083205"/>
    <w:rsid w:val="00091FC4"/>
    <w:rsid w:val="0009416B"/>
    <w:rsid w:val="0009710E"/>
    <w:rsid w:val="000A44E2"/>
    <w:rsid w:val="000A6328"/>
    <w:rsid w:val="000A7F5D"/>
    <w:rsid w:val="000B1F5C"/>
    <w:rsid w:val="000B4FA0"/>
    <w:rsid w:val="000B7398"/>
    <w:rsid w:val="000C44EF"/>
    <w:rsid w:val="000D1661"/>
    <w:rsid w:val="000D2B37"/>
    <w:rsid w:val="000D52FA"/>
    <w:rsid w:val="000E175D"/>
    <w:rsid w:val="000E2457"/>
    <w:rsid w:val="000E32BA"/>
    <w:rsid w:val="000E5136"/>
    <w:rsid w:val="000E76EA"/>
    <w:rsid w:val="000F3ADC"/>
    <w:rsid w:val="000F53C4"/>
    <w:rsid w:val="000F6A76"/>
    <w:rsid w:val="00100318"/>
    <w:rsid w:val="00102B5C"/>
    <w:rsid w:val="00104686"/>
    <w:rsid w:val="00112923"/>
    <w:rsid w:val="00112B97"/>
    <w:rsid w:val="00116FBB"/>
    <w:rsid w:val="00121A5D"/>
    <w:rsid w:val="00124DA8"/>
    <w:rsid w:val="0012566D"/>
    <w:rsid w:val="00126DC0"/>
    <w:rsid w:val="00127A43"/>
    <w:rsid w:val="0013195B"/>
    <w:rsid w:val="001329B1"/>
    <w:rsid w:val="00136DBD"/>
    <w:rsid w:val="001379D3"/>
    <w:rsid w:val="00137F93"/>
    <w:rsid w:val="001442CC"/>
    <w:rsid w:val="001447A0"/>
    <w:rsid w:val="00145D27"/>
    <w:rsid w:val="00150CE1"/>
    <w:rsid w:val="00152705"/>
    <w:rsid w:val="00157037"/>
    <w:rsid w:val="00157685"/>
    <w:rsid w:val="00162228"/>
    <w:rsid w:val="00171049"/>
    <w:rsid w:val="0017147B"/>
    <w:rsid w:val="00172BA9"/>
    <w:rsid w:val="001764D6"/>
    <w:rsid w:val="0017768C"/>
    <w:rsid w:val="00185221"/>
    <w:rsid w:val="001973C5"/>
    <w:rsid w:val="001A3160"/>
    <w:rsid w:val="001A704A"/>
    <w:rsid w:val="001A7281"/>
    <w:rsid w:val="001A7D5F"/>
    <w:rsid w:val="001B28EE"/>
    <w:rsid w:val="001C6622"/>
    <w:rsid w:val="001C71C1"/>
    <w:rsid w:val="001E0407"/>
    <w:rsid w:val="001E0A1D"/>
    <w:rsid w:val="001E0C4A"/>
    <w:rsid w:val="001E5045"/>
    <w:rsid w:val="001E5ACC"/>
    <w:rsid w:val="001F0B72"/>
    <w:rsid w:val="001F1CB3"/>
    <w:rsid w:val="001F71B4"/>
    <w:rsid w:val="001F7277"/>
    <w:rsid w:val="00205001"/>
    <w:rsid w:val="00213C08"/>
    <w:rsid w:val="00215B2C"/>
    <w:rsid w:val="00220275"/>
    <w:rsid w:val="00221D91"/>
    <w:rsid w:val="002231CC"/>
    <w:rsid w:val="00226F63"/>
    <w:rsid w:val="00236808"/>
    <w:rsid w:val="00241D83"/>
    <w:rsid w:val="002431B4"/>
    <w:rsid w:val="00243A92"/>
    <w:rsid w:val="0025265E"/>
    <w:rsid w:val="00252AED"/>
    <w:rsid w:val="002534A9"/>
    <w:rsid w:val="002546A9"/>
    <w:rsid w:val="00263A4D"/>
    <w:rsid w:val="00264B93"/>
    <w:rsid w:val="00275C3B"/>
    <w:rsid w:val="0027654F"/>
    <w:rsid w:val="00276938"/>
    <w:rsid w:val="00286F80"/>
    <w:rsid w:val="0028778A"/>
    <w:rsid w:val="00291477"/>
    <w:rsid w:val="002956F8"/>
    <w:rsid w:val="002A58C8"/>
    <w:rsid w:val="002A5E45"/>
    <w:rsid w:val="002B1451"/>
    <w:rsid w:val="002B6CF3"/>
    <w:rsid w:val="002C0D9C"/>
    <w:rsid w:val="002C33ED"/>
    <w:rsid w:val="002C7B56"/>
    <w:rsid w:val="002D59F5"/>
    <w:rsid w:val="002D7790"/>
    <w:rsid w:val="002E25FF"/>
    <w:rsid w:val="002F1570"/>
    <w:rsid w:val="00302771"/>
    <w:rsid w:val="003056F1"/>
    <w:rsid w:val="0031130E"/>
    <w:rsid w:val="00315CD7"/>
    <w:rsid w:val="00315F56"/>
    <w:rsid w:val="003172E5"/>
    <w:rsid w:val="00317419"/>
    <w:rsid w:val="00317FBA"/>
    <w:rsid w:val="00322861"/>
    <w:rsid w:val="00323085"/>
    <w:rsid w:val="00323E1A"/>
    <w:rsid w:val="003252CB"/>
    <w:rsid w:val="00333361"/>
    <w:rsid w:val="0033345E"/>
    <w:rsid w:val="00351442"/>
    <w:rsid w:val="003520F6"/>
    <w:rsid w:val="003546C3"/>
    <w:rsid w:val="00354B34"/>
    <w:rsid w:val="003563B5"/>
    <w:rsid w:val="00357E5F"/>
    <w:rsid w:val="003624F6"/>
    <w:rsid w:val="00366F71"/>
    <w:rsid w:val="00371E34"/>
    <w:rsid w:val="0037442D"/>
    <w:rsid w:val="00390285"/>
    <w:rsid w:val="003977D2"/>
    <w:rsid w:val="003A0F2E"/>
    <w:rsid w:val="003A162A"/>
    <w:rsid w:val="003A1B9C"/>
    <w:rsid w:val="003A6478"/>
    <w:rsid w:val="003A78FC"/>
    <w:rsid w:val="003B5046"/>
    <w:rsid w:val="003B7CCB"/>
    <w:rsid w:val="003C3514"/>
    <w:rsid w:val="003C556D"/>
    <w:rsid w:val="003D4DE8"/>
    <w:rsid w:val="003D7206"/>
    <w:rsid w:val="003D76F9"/>
    <w:rsid w:val="003E4FFE"/>
    <w:rsid w:val="003F019E"/>
    <w:rsid w:val="003F069C"/>
    <w:rsid w:val="003F55F0"/>
    <w:rsid w:val="004014DB"/>
    <w:rsid w:val="00403646"/>
    <w:rsid w:val="00411451"/>
    <w:rsid w:val="00413A16"/>
    <w:rsid w:val="00417CBE"/>
    <w:rsid w:val="004218E2"/>
    <w:rsid w:val="00424627"/>
    <w:rsid w:val="00432BB1"/>
    <w:rsid w:val="00437CE8"/>
    <w:rsid w:val="00442C9E"/>
    <w:rsid w:val="004447CD"/>
    <w:rsid w:val="0044481B"/>
    <w:rsid w:val="004477FF"/>
    <w:rsid w:val="00450241"/>
    <w:rsid w:val="004629AD"/>
    <w:rsid w:val="004630B0"/>
    <w:rsid w:val="00464360"/>
    <w:rsid w:val="00473BCB"/>
    <w:rsid w:val="004912E1"/>
    <w:rsid w:val="0049206D"/>
    <w:rsid w:val="004928F0"/>
    <w:rsid w:val="00495992"/>
    <w:rsid w:val="00497083"/>
    <w:rsid w:val="004A0A5D"/>
    <w:rsid w:val="004A3BAE"/>
    <w:rsid w:val="004A3CB5"/>
    <w:rsid w:val="004B77EA"/>
    <w:rsid w:val="004C34E8"/>
    <w:rsid w:val="004D170F"/>
    <w:rsid w:val="004D4B1A"/>
    <w:rsid w:val="004D6ADB"/>
    <w:rsid w:val="004E1AEE"/>
    <w:rsid w:val="004E56C5"/>
    <w:rsid w:val="004F07A1"/>
    <w:rsid w:val="004F632A"/>
    <w:rsid w:val="005226B3"/>
    <w:rsid w:val="0053109E"/>
    <w:rsid w:val="005417E8"/>
    <w:rsid w:val="00545246"/>
    <w:rsid w:val="00562328"/>
    <w:rsid w:val="00562C95"/>
    <w:rsid w:val="00563F6A"/>
    <w:rsid w:val="00566591"/>
    <w:rsid w:val="005678ED"/>
    <w:rsid w:val="00570A3D"/>
    <w:rsid w:val="00572914"/>
    <w:rsid w:val="005868E4"/>
    <w:rsid w:val="00590A09"/>
    <w:rsid w:val="00593C88"/>
    <w:rsid w:val="005963FF"/>
    <w:rsid w:val="005A48B7"/>
    <w:rsid w:val="005A5252"/>
    <w:rsid w:val="005B7683"/>
    <w:rsid w:val="005C041F"/>
    <w:rsid w:val="005C0F60"/>
    <w:rsid w:val="005C39F8"/>
    <w:rsid w:val="005C713C"/>
    <w:rsid w:val="005C79B4"/>
    <w:rsid w:val="005D6365"/>
    <w:rsid w:val="005F0D51"/>
    <w:rsid w:val="005F6361"/>
    <w:rsid w:val="006127B6"/>
    <w:rsid w:val="00612949"/>
    <w:rsid w:val="006148F7"/>
    <w:rsid w:val="006161A7"/>
    <w:rsid w:val="00632926"/>
    <w:rsid w:val="00634481"/>
    <w:rsid w:val="00642E70"/>
    <w:rsid w:val="0064799D"/>
    <w:rsid w:val="0065180E"/>
    <w:rsid w:val="00656D87"/>
    <w:rsid w:val="00665EB1"/>
    <w:rsid w:val="00672ED0"/>
    <w:rsid w:val="00682CE2"/>
    <w:rsid w:val="006852BA"/>
    <w:rsid w:val="00685EB8"/>
    <w:rsid w:val="00690E88"/>
    <w:rsid w:val="0069203B"/>
    <w:rsid w:val="00696530"/>
    <w:rsid w:val="006969E7"/>
    <w:rsid w:val="00696CEA"/>
    <w:rsid w:val="006A3D7E"/>
    <w:rsid w:val="006A6EE8"/>
    <w:rsid w:val="006B0525"/>
    <w:rsid w:val="006B1296"/>
    <w:rsid w:val="006B2BFD"/>
    <w:rsid w:val="006B3A48"/>
    <w:rsid w:val="006B3E80"/>
    <w:rsid w:val="006B6B1E"/>
    <w:rsid w:val="006C081D"/>
    <w:rsid w:val="006C100A"/>
    <w:rsid w:val="006C4F43"/>
    <w:rsid w:val="006D0CD2"/>
    <w:rsid w:val="006E09DF"/>
    <w:rsid w:val="006E3351"/>
    <w:rsid w:val="006F3F17"/>
    <w:rsid w:val="00701F54"/>
    <w:rsid w:val="00710F30"/>
    <w:rsid w:val="0071638C"/>
    <w:rsid w:val="00717651"/>
    <w:rsid w:val="007222F2"/>
    <w:rsid w:val="00722D2A"/>
    <w:rsid w:val="00723031"/>
    <w:rsid w:val="00733740"/>
    <w:rsid w:val="007346E7"/>
    <w:rsid w:val="00735A41"/>
    <w:rsid w:val="00744213"/>
    <w:rsid w:val="00746542"/>
    <w:rsid w:val="0074783B"/>
    <w:rsid w:val="00750581"/>
    <w:rsid w:val="0075594A"/>
    <w:rsid w:val="00757DBD"/>
    <w:rsid w:val="00761890"/>
    <w:rsid w:val="00762168"/>
    <w:rsid w:val="00763C2A"/>
    <w:rsid w:val="007648BF"/>
    <w:rsid w:val="00791186"/>
    <w:rsid w:val="00791A8F"/>
    <w:rsid w:val="00795B9A"/>
    <w:rsid w:val="007A222B"/>
    <w:rsid w:val="007A4DB2"/>
    <w:rsid w:val="007B6052"/>
    <w:rsid w:val="007C3703"/>
    <w:rsid w:val="007C42A8"/>
    <w:rsid w:val="007D3C6B"/>
    <w:rsid w:val="007D683F"/>
    <w:rsid w:val="007D7B0B"/>
    <w:rsid w:val="007E6899"/>
    <w:rsid w:val="007F1E98"/>
    <w:rsid w:val="007F62F4"/>
    <w:rsid w:val="007F71A8"/>
    <w:rsid w:val="00804AFD"/>
    <w:rsid w:val="00806626"/>
    <w:rsid w:val="00814CDC"/>
    <w:rsid w:val="00815960"/>
    <w:rsid w:val="00817AAD"/>
    <w:rsid w:val="00821AF5"/>
    <w:rsid w:val="00837ACA"/>
    <w:rsid w:val="00837B08"/>
    <w:rsid w:val="00840DFB"/>
    <w:rsid w:val="008502C2"/>
    <w:rsid w:val="0086027F"/>
    <w:rsid w:val="008624AE"/>
    <w:rsid w:val="008667B0"/>
    <w:rsid w:val="008759FE"/>
    <w:rsid w:val="00875F9C"/>
    <w:rsid w:val="00884FD1"/>
    <w:rsid w:val="00887DBE"/>
    <w:rsid w:val="00896158"/>
    <w:rsid w:val="00897315"/>
    <w:rsid w:val="008B38CD"/>
    <w:rsid w:val="008B7A1A"/>
    <w:rsid w:val="008C52EB"/>
    <w:rsid w:val="008C5492"/>
    <w:rsid w:val="008D00AE"/>
    <w:rsid w:val="008D5410"/>
    <w:rsid w:val="008E047A"/>
    <w:rsid w:val="008E21EE"/>
    <w:rsid w:val="008E2E34"/>
    <w:rsid w:val="008E3C9F"/>
    <w:rsid w:val="008E6949"/>
    <w:rsid w:val="008E7272"/>
    <w:rsid w:val="008F1F29"/>
    <w:rsid w:val="00904D8D"/>
    <w:rsid w:val="009160A5"/>
    <w:rsid w:val="00916EB9"/>
    <w:rsid w:val="00923754"/>
    <w:rsid w:val="009239F8"/>
    <w:rsid w:val="00924399"/>
    <w:rsid w:val="009266CF"/>
    <w:rsid w:val="00926F5A"/>
    <w:rsid w:val="00927177"/>
    <w:rsid w:val="0092776C"/>
    <w:rsid w:val="00932519"/>
    <w:rsid w:val="00933C5F"/>
    <w:rsid w:val="0094019D"/>
    <w:rsid w:val="00942975"/>
    <w:rsid w:val="00943CBF"/>
    <w:rsid w:val="00944C7A"/>
    <w:rsid w:val="0094684E"/>
    <w:rsid w:val="009531EF"/>
    <w:rsid w:val="00954F70"/>
    <w:rsid w:val="00955896"/>
    <w:rsid w:val="00962174"/>
    <w:rsid w:val="00971C90"/>
    <w:rsid w:val="0097264D"/>
    <w:rsid w:val="0097351D"/>
    <w:rsid w:val="00975ED9"/>
    <w:rsid w:val="00977ACC"/>
    <w:rsid w:val="00977B07"/>
    <w:rsid w:val="00992647"/>
    <w:rsid w:val="00995A81"/>
    <w:rsid w:val="0099765E"/>
    <w:rsid w:val="009A2BFD"/>
    <w:rsid w:val="009A397D"/>
    <w:rsid w:val="009A497F"/>
    <w:rsid w:val="009B25E0"/>
    <w:rsid w:val="009B386C"/>
    <w:rsid w:val="009B541D"/>
    <w:rsid w:val="009C6CF2"/>
    <w:rsid w:val="009D071B"/>
    <w:rsid w:val="009D76C0"/>
    <w:rsid w:val="009E3BF8"/>
    <w:rsid w:val="009E45B9"/>
    <w:rsid w:val="009E5170"/>
    <w:rsid w:val="009E71F6"/>
    <w:rsid w:val="009E78E9"/>
    <w:rsid w:val="009F132D"/>
    <w:rsid w:val="009F4F91"/>
    <w:rsid w:val="009F612F"/>
    <w:rsid w:val="009F617B"/>
    <w:rsid w:val="00A017FA"/>
    <w:rsid w:val="00A048BA"/>
    <w:rsid w:val="00A06F7E"/>
    <w:rsid w:val="00A12FBD"/>
    <w:rsid w:val="00A2180A"/>
    <w:rsid w:val="00A2575C"/>
    <w:rsid w:val="00A330BC"/>
    <w:rsid w:val="00A360FE"/>
    <w:rsid w:val="00A42488"/>
    <w:rsid w:val="00A4266C"/>
    <w:rsid w:val="00A4305F"/>
    <w:rsid w:val="00A5549A"/>
    <w:rsid w:val="00A56AE2"/>
    <w:rsid w:val="00A571AC"/>
    <w:rsid w:val="00A57F54"/>
    <w:rsid w:val="00A60649"/>
    <w:rsid w:val="00A6075D"/>
    <w:rsid w:val="00A63C99"/>
    <w:rsid w:val="00A66F15"/>
    <w:rsid w:val="00A671BF"/>
    <w:rsid w:val="00A67AD3"/>
    <w:rsid w:val="00A67FC6"/>
    <w:rsid w:val="00A70CEE"/>
    <w:rsid w:val="00A72933"/>
    <w:rsid w:val="00A7388D"/>
    <w:rsid w:val="00A77E86"/>
    <w:rsid w:val="00A81689"/>
    <w:rsid w:val="00A83B68"/>
    <w:rsid w:val="00A845BE"/>
    <w:rsid w:val="00A86296"/>
    <w:rsid w:val="00A92D27"/>
    <w:rsid w:val="00A96A3D"/>
    <w:rsid w:val="00AB5A36"/>
    <w:rsid w:val="00AC1784"/>
    <w:rsid w:val="00AC3E62"/>
    <w:rsid w:val="00AC5755"/>
    <w:rsid w:val="00AC616A"/>
    <w:rsid w:val="00AD0D4E"/>
    <w:rsid w:val="00AD2ABA"/>
    <w:rsid w:val="00AD2C8E"/>
    <w:rsid w:val="00AD3654"/>
    <w:rsid w:val="00AE00DD"/>
    <w:rsid w:val="00AE4EA0"/>
    <w:rsid w:val="00AF6EB5"/>
    <w:rsid w:val="00AF6ECB"/>
    <w:rsid w:val="00B00AC4"/>
    <w:rsid w:val="00B01793"/>
    <w:rsid w:val="00B02CB1"/>
    <w:rsid w:val="00B0499A"/>
    <w:rsid w:val="00B16FDA"/>
    <w:rsid w:val="00B21B22"/>
    <w:rsid w:val="00B21DFA"/>
    <w:rsid w:val="00B27086"/>
    <w:rsid w:val="00B316B6"/>
    <w:rsid w:val="00B321B0"/>
    <w:rsid w:val="00B33B48"/>
    <w:rsid w:val="00B37D49"/>
    <w:rsid w:val="00B465F7"/>
    <w:rsid w:val="00B51C0F"/>
    <w:rsid w:val="00B52596"/>
    <w:rsid w:val="00B5513E"/>
    <w:rsid w:val="00B558F3"/>
    <w:rsid w:val="00B6024F"/>
    <w:rsid w:val="00B62C90"/>
    <w:rsid w:val="00B6635A"/>
    <w:rsid w:val="00B73135"/>
    <w:rsid w:val="00B73F1A"/>
    <w:rsid w:val="00B75A77"/>
    <w:rsid w:val="00B87199"/>
    <w:rsid w:val="00B931CB"/>
    <w:rsid w:val="00B94E20"/>
    <w:rsid w:val="00B97A8F"/>
    <w:rsid w:val="00BA02EB"/>
    <w:rsid w:val="00BA46BD"/>
    <w:rsid w:val="00BA5B0B"/>
    <w:rsid w:val="00BA6EEC"/>
    <w:rsid w:val="00BA792C"/>
    <w:rsid w:val="00BA7E11"/>
    <w:rsid w:val="00BB1A67"/>
    <w:rsid w:val="00BB4B61"/>
    <w:rsid w:val="00BC2521"/>
    <w:rsid w:val="00BD2372"/>
    <w:rsid w:val="00BD6D64"/>
    <w:rsid w:val="00BE6D18"/>
    <w:rsid w:val="00BE71C8"/>
    <w:rsid w:val="00BE7A92"/>
    <w:rsid w:val="00BF0D99"/>
    <w:rsid w:val="00BF1371"/>
    <w:rsid w:val="00BF1E77"/>
    <w:rsid w:val="00BF321E"/>
    <w:rsid w:val="00BF41DD"/>
    <w:rsid w:val="00BF474A"/>
    <w:rsid w:val="00BF5D7E"/>
    <w:rsid w:val="00BF761A"/>
    <w:rsid w:val="00C11103"/>
    <w:rsid w:val="00C1485F"/>
    <w:rsid w:val="00C14AF1"/>
    <w:rsid w:val="00C171F1"/>
    <w:rsid w:val="00C26ED3"/>
    <w:rsid w:val="00C27566"/>
    <w:rsid w:val="00C40386"/>
    <w:rsid w:val="00C477B2"/>
    <w:rsid w:val="00C51D8E"/>
    <w:rsid w:val="00C54FD0"/>
    <w:rsid w:val="00C631DB"/>
    <w:rsid w:val="00C63D47"/>
    <w:rsid w:val="00C6484A"/>
    <w:rsid w:val="00C72926"/>
    <w:rsid w:val="00C7516B"/>
    <w:rsid w:val="00C76740"/>
    <w:rsid w:val="00C8045C"/>
    <w:rsid w:val="00C85EE9"/>
    <w:rsid w:val="00C955A7"/>
    <w:rsid w:val="00C967B1"/>
    <w:rsid w:val="00C97F63"/>
    <w:rsid w:val="00CA0594"/>
    <w:rsid w:val="00CA0C16"/>
    <w:rsid w:val="00CA6EC0"/>
    <w:rsid w:val="00CB6CE9"/>
    <w:rsid w:val="00CB7335"/>
    <w:rsid w:val="00CC5E80"/>
    <w:rsid w:val="00CC6F3D"/>
    <w:rsid w:val="00CC78A4"/>
    <w:rsid w:val="00CD3458"/>
    <w:rsid w:val="00CD380F"/>
    <w:rsid w:val="00CE77DD"/>
    <w:rsid w:val="00CF2FA1"/>
    <w:rsid w:val="00CF34D7"/>
    <w:rsid w:val="00CF3C42"/>
    <w:rsid w:val="00D10E83"/>
    <w:rsid w:val="00D13E38"/>
    <w:rsid w:val="00D1456A"/>
    <w:rsid w:val="00D31903"/>
    <w:rsid w:val="00D34C15"/>
    <w:rsid w:val="00D42A90"/>
    <w:rsid w:val="00D46369"/>
    <w:rsid w:val="00D50B82"/>
    <w:rsid w:val="00D5327B"/>
    <w:rsid w:val="00D5402C"/>
    <w:rsid w:val="00D54EB1"/>
    <w:rsid w:val="00D5642B"/>
    <w:rsid w:val="00D61160"/>
    <w:rsid w:val="00D67886"/>
    <w:rsid w:val="00D73D88"/>
    <w:rsid w:val="00D7580E"/>
    <w:rsid w:val="00D758D1"/>
    <w:rsid w:val="00D75C9E"/>
    <w:rsid w:val="00D777EC"/>
    <w:rsid w:val="00D830C7"/>
    <w:rsid w:val="00D84811"/>
    <w:rsid w:val="00D87147"/>
    <w:rsid w:val="00D94E85"/>
    <w:rsid w:val="00D951C6"/>
    <w:rsid w:val="00DA213C"/>
    <w:rsid w:val="00DA543C"/>
    <w:rsid w:val="00DA5618"/>
    <w:rsid w:val="00DB099C"/>
    <w:rsid w:val="00DB52F1"/>
    <w:rsid w:val="00DC26BD"/>
    <w:rsid w:val="00DC36F8"/>
    <w:rsid w:val="00DC668E"/>
    <w:rsid w:val="00DC7A05"/>
    <w:rsid w:val="00DD2506"/>
    <w:rsid w:val="00DD62D2"/>
    <w:rsid w:val="00DF159E"/>
    <w:rsid w:val="00DF59E4"/>
    <w:rsid w:val="00E02F2C"/>
    <w:rsid w:val="00E04188"/>
    <w:rsid w:val="00E059E1"/>
    <w:rsid w:val="00E110D8"/>
    <w:rsid w:val="00E11E85"/>
    <w:rsid w:val="00E11F42"/>
    <w:rsid w:val="00E14A77"/>
    <w:rsid w:val="00E368C3"/>
    <w:rsid w:val="00E40C6E"/>
    <w:rsid w:val="00E41E8C"/>
    <w:rsid w:val="00E50B0D"/>
    <w:rsid w:val="00E55E2D"/>
    <w:rsid w:val="00E5723E"/>
    <w:rsid w:val="00E658E9"/>
    <w:rsid w:val="00E676C8"/>
    <w:rsid w:val="00E704B5"/>
    <w:rsid w:val="00E73702"/>
    <w:rsid w:val="00E73D61"/>
    <w:rsid w:val="00E74833"/>
    <w:rsid w:val="00E83078"/>
    <w:rsid w:val="00E90EE1"/>
    <w:rsid w:val="00E94632"/>
    <w:rsid w:val="00EA1EDC"/>
    <w:rsid w:val="00EA2A70"/>
    <w:rsid w:val="00EA58E7"/>
    <w:rsid w:val="00EA6E65"/>
    <w:rsid w:val="00EB0204"/>
    <w:rsid w:val="00EB1938"/>
    <w:rsid w:val="00EB7261"/>
    <w:rsid w:val="00EC248F"/>
    <w:rsid w:val="00EC5CDE"/>
    <w:rsid w:val="00EE430D"/>
    <w:rsid w:val="00EF197D"/>
    <w:rsid w:val="00EF3261"/>
    <w:rsid w:val="00EF3ECB"/>
    <w:rsid w:val="00EF4B81"/>
    <w:rsid w:val="00EF6270"/>
    <w:rsid w:val="00F04237"/>
    <w:rsid w:val="00F042D3"/>
    <w:rsid w:val="00F12438"/>
    <w:rsid w:val="00F164A3"/>
    <w:rsid w:val="00F20222"/>
    <w:rsid w:val="00F219E2"/>
    <w:rsid w:val="00F22667"/>
    <w:rsid w:val="00F32BF6"/>
    <w:rsid w:val="00F32FE3"/>
    <w:rsid w:val="00F34646"/>
    <w:rsid w:val="00F34AA3"/>
    <w:rsid w:val="00F3602E"/>
    <w:rsid w:val="00F40ACE"/>
    <w:rsid w:val="00F46BA1"/>
    <w:rsid w:val="00F54188"/>
    <w:rsid w:val="00F55F8E"/>
    <w:rsid w:val="00F610E6"/>
    <w:rsid w:val="00F63518"/>
    <w:rsid w:val="00F74367"/>
    <w:rsid w:val="00F75D10"/>
    <w:rsid w:val="00F77DFC"/>
    <w:rsid w:val="00F81314"/>
    <w:rsid w:val="00F90DB2"/>
    <w:rsid w:val="00F90E51"/>
    <w:rsid w:val="00F92BAE"/>
    <w:rsid w:val="00FA0186"/>
    <w:rsid w:val="00FA1F26"/>
    <w:rsid w:val="00FA3A6F"/>
    <w:rsid w:val="00FA5149"/>
    <w:rsid w:val="00FA5970"/>
    <w:rsid w:val="00FB48F9"/>
    <w:rsid w:val="00FC2872"/>
    <w:rsid w:val="00FC38C7"/>
    <w:rsid w:val="00FC546C"/>
    <w:rsid w:val="00FD5EB8"/>
    <w:rsid w:val="00FD70D1"/>
    <w:rsid w:val="00FE1AD5"/>
    <w:rsid w:val="00FE2ECA"/>
    <w:rsid w:val="00FE5C45"/>
    <w:rsid w:val="00FE61A4"/>
    <w:rsid w:val="00FE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96"/>
  </w:style>
  <w:style w:type="paragraph" w:styleId="Heading1">
    <w:name w:val="heading 1"/>
    <w:aliases w:val="Attribute Heading 1"/>
    <w:basedOn w:val="Normal"/>
    <w:next w:val="Normal"/>
    <w:link w:val="Heading1Char"/>
    <w:qFormat/>
    <w:rsid w:val="000310CB"/>
    <w:pPr>
      <w:numPr>
        <w:numId w:val="28"/>
      </w:numPr>
      <w:spacing w:before="480" w:after="0"/>
      <w:contextualSpacing/>
      <w:outlineLvl w:val="0"/>
    </w:pPr>
    <w:rPr>
      <w:rFonts w:ascii="Arial" w:eastAsiaTheme="majorEastAsia" w:hAnsi="Arial" w:cs="Arial"/>
      <w:b/>
      <w:bCs/>
      <w:sz w:val="28"/>
      <w:szCs w:val="28"/>
    </w:rPr>
  </w:style>
  <w:style w:type="paragraph" w:styleId="Heading2">
    <w:name w:val="heading 2"/>
    <w:aliases w:val="Chapter Title,Chapter Title1"/>
    <w:basedOn w:val="Normal"/>
    <w:next w:val="Normal"/>
    <w:link w:val="Heading2Char"/>
    <w:unhideWhenUsed/>
    <w:qFormat/>
    <w:rsid w:val="006B6B1E"/>
    <w:pPr>
      <w:numPr>
        <w:ilvl w:val="1"/>
        <w:numId w:val="28"/>
      </w:numPr>
      <w:spacing w:before="200" w:after="0"/>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
    <w:unhideWhenUsed/>
    <w:qFormat/>
    <w:rsid w:val="00955896"/>
    <w:pPr>
      <w:numPr>
        <w:ilvl w:val="2"/>
        <w:numId w:val="28"/>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55896"/>
    <w:pPr>
      <w:numPr>
        <w:ilvl w:val="3"/>
        <w:numId w:val="28"/>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55896"/>
    <w:pPr>
      <w:numPr>
        <w:ilvl w:val="4"/>
        <w:numId w:val="28"/>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55896"/>
    <w:pPr>
      <w:numPr>
        <w:ilvl w:val="5"/>
        <w:numId w:val="2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55896"/>
    <w:pPr>
      <w:numPr>
        <w:ilvl w:val="6"/>
        <w:numId w:val="2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55896"/>
    <w:pPr>
      <w:numPr>
        <w:ilvl w:val="7"/>
        <w:numId w:val="2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55896"/>
    <w:pPr>
      <w:numPr>
        <w:ilvl w:val="8"/>
        <w:numId w:val="2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96"/>
    <w:pPr>
      <w:ind w:left="720"/>
      <w:contextualSpacing/>
    </w:pPr>
  </w:style>
  <w:style w:type="character" w:styleId="Hyperlink">
    <w:name w:val="Hyperlink"/>
    <w:basedOn w:val="DefaultParagraphFont"/>
    <w:uiPriority w:val="99"/>
    <w:unhideWhenUsed/>
    <w:rsid w:val="004912E1"/>
    <w:rPr>
      <w:color w:val="F49100" w:themeColor="hyperlink"/>
      <w:u w:val="single"/>
    </w:rPr>
  </w:style>
  <w:style w:type="paragraph" w:customStyle="1" w:styleId="Default">
    <w:name w:val="Default"/>
    <w:rsid w:val="00417CBE"/>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0A6328"/>
    <w:rPr>
      <w:color w:val="85DFD0" w:themeColor="followedHyperlink"/>
      <w:u w:val="single"/>
    </w:rPr>
  </w:style>
  <w:style w:type="paragraph" w:styleId="Header">
    <w:name w:val="header"/>
    <w:basedOn w:val="Normal"/>
    <w:link w:val="HeaderChar"/>
    <w:uiPriority w:val="99"/>
    <w:unhideWhenUsed/>
    <w:rsid w:val="00FE6CB5"/>
    <w:pPr>
      <w:tabs>
        <w:tab w:val="center" w:pos="4680"/>
        <w:tab w:val="right" w:pos="9360"/>
      </w:tabs>
    </w:pPr>
  </w:style>
  <w:style w:type="character" w:customStyle="1" w:styleId="HeaderChar">
    <w:name w:val="Header Char"/>
    <w:basedOn w:val="DefaultParagraphFont"/>
    <w:link w:val="Header"/>
    <w:uiPriority w:val="99"/>
    <w:rsid w:val="00FE6CB5"/>
  </w:style>
  <w:style w:type="paragraph" w:styleId="Footer">
    <w:name w:val="footer"/>
    <w:basedOn w:val="Normal"/>
    <w:link w:val="FooterChar"/>
    <w:uiPriority w:val="99"/>
    <w:unhideWhenUsed/>
    <w:rsid w:val="00FE6CB5"/>
    <w:pPr>
      <w:tabs>
        <w:tab w:val="center" w:pos="4680"/>
        <w:tab w:val="right" w:pos="9360"/>
      </w:tabs>
    </w:pPr>
  </w:style>
  <w:style w:type="character" w:customStyle="1" w:styleId="FooterChar">
    <w:name w:val="Footer Char"/>
    <w:basedOn w:val="DefaultParagraphFont"/>
    <w:link w:val="Footer"/>
    <w:uiPriority w:val="99"/>
    <w:rsid w:val="00FE6CB5"/>
  </w:style>
  <w:style w:type="paragraph" w:styleId="BalloonText">
    <w:name w:val="Balloon Text"/>
    <w:basedOn w:val="Normal"/>
    <w:link w:val="BalloonTextChar"/>
    <w:uiPriority w:val="99"/>
    <w:semiHidden/>
    <w:unhideWhenUsed/>
    <w:rsid w:val="00B0499A"/>
    <w:rPr>
      <w:rFonts w:ascii="Tahoma" w:hAnsi="Tahoma" w:cs="Tahoma"/>
      <w:sz w:val="16"/>
      <w:szCs w:val="16"/>
    </w:rPr>
  </w:style>
  <w:style w:type="character" w:customStyle="1" w:styleId="BalloonTextChar">
    <w:name w:val="Balloon Text Char"/>
    <w:basedOn w:val="DefaultParagraphFont"/>
    <w:link w:val="BalloonText"/>
    <w:uiPriority w:val="99"/>
    <w:semiHidden/>
    <w:rsid w:val="00B0499A"/>
    <w:rPr>
      <w:rFonts w:ascii="Tahoma" w:hAnsi="Tahoma" w:cs="Tahoma"/>
      <w:sz w:val="16"/>
      <w:szCs w:val="16"/>
    </w:rPr>
  </w:style>
  <w:style w:type="paragraph" w:styleId="Title">
    <w:name w:val="Title"/>
    <w:basedOn w:val="Normal"/>
    <w:next w:val="Normal"/>
    <w:link w:val="TitleChar"/>
    <w:uiPriority w:val="10"/>
    <w:qFormat/>
    <w:rsid w:val="009558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55896"/>
    <w:rPr>
      <w:rFonts w:asciiTheme="majorHAnsi" w:eastAsiaTheme="majorEastAsia" w:hAnsiTheme="majorHAnsi" w:cstheme="majorBidi"/>
      <w:spacing w:val="5"/>
      <w:sz w:val="52"/>
      <w:szCs w:val="52"/>
    </w:rPr>
  </w:style>
  <w:style w:type="character" w:customStyle="1" w:styleId="Heading1Char">
    <w:name w:val="Heading 1 Char"/>
    <w:aliases w:val="Attribute Heading 1 Char"/>
    <w:basedOn w:val="DefaultParagraphFont"/>
    <w:link w:val="Heading1"/>
    <w:rsid w:val="000310CB"/>
    <w:rPr>
      <w:rFonts w:ascii="Arial" w:eastAsiaTheme="majorEastAsia" w:hAnsi="Arial" w:cs="Arial"/>
      <w:b/>
      <w:bCs/>
      <w:sz w:val="28"/>
      <w:szCs w:val="28"/>
    </w:rPr>
  </w:style>
  <w:style w:type="character" w:customStyle="1" w:styleId="Heading2Char">
    <w:name w:val="Heading 2 Char"/>
    <w:aliases w:val="Chapter Title Char,Chapter Title1 Char"/>
    <w:basedOn w:val="DefaultParagraphFont"/>
    <w:link w:val="Heading2"/>
    <w:rsid w:val="006B6B1E"/>
    <w:rPr>
      <w:rFonts w:ascii="Arial" w:eastAsia="Times New Roman" w:hAnsi="Arial" w:cs="Arial"/>
      <w:b/>
      <w:bCs/>
      <w:iCs/>
      <w:sz w:val="28"/>
      <w:szCs w:val="28"/>
    </w:rPr>
  </w:style>
  <w:style w:type="character" w:customStyle="1" w:styleId="Heading3Char">
    <w:name w:val="Heading 3 Char"/>
    <w:basedOn w:val="DefaultParagraphFont"/>
    <w:link w:val="Heading3"/>
    <w:uiPriority w:val="9"/>
    <w:rsid w:val="009558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558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558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558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558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558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55896"/>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14A77"/>
    <w:rPr>
      <w:b/>
      <w:bCs/>
      <w:color w:val="0B5294" w:themeColor="accent1" w:themeShade="BF"/>
      <w:sz w:val="16"/>
      <w:szCs w:val="16"/>
    </w:rPr>
  </w:style>
  <w:style w:type="paragraph" w:styleId="Subtitle">
    <w:name w:val="Subtitle"/>
    <w:basedOn w:val="Normal"/>
    <w:next w:val="Normal"/>
    <w:link w:val="SubtitleChar"/>
    <w:uiPriority w:val="11"/>
    <w:qFormat/>
    <w:rsid w:val="009558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55896"/>
    <w:rPr>
      <w:rFonts w:asciiTheme="majorHAnsi" w:eastAsiaTheme="majorEastAsia" w:hAnsiTheme="majorHAnsi" w:cstheme="majorBidi"/>
      <w:i/>
      <w:iCs/>
      <w:spacing w:val="13"/>
      <w:sz w:val="24"/>
      <w:szCs w:val="24"/>
    </w:rPr>
  </w:style>
  <w:style w:type="character" w:styleId="Strong">
    <w:name w:val="Strong"/>
    <w:uiPriority w:val="22"/>
    <w:qFormat/>
    <w:rsid w:val="00955896"/>
    <w:rPr>
      <w:b/>
      <w:bCs/>
    </w:rPr>
  </w:style>
  <w:style w:type="character" w:styleId="Emphasis">
    <w:name w:val="Emphasis"/>
    <w:uiPriority w:val="20"/>
    <w:qFormat/>
    <w:rsid w:val="00955896"/>
    <w:rPr>
      <w:b/>
      <w:bCs/>
      <w:i/>
      <w:iCs/>
      <w:spacing w:val="10"/>
      <w:bdr w:val="none" w:sz="0" w:space="0" w:color="auto"/>
      <w:shd w:val="clear" w:color="auto" w:fill="auto"/>
    </w:rPr>
  </w:style>
  <w:style w:type="paragraph" w:styleId="NoSpacing">
    <w:name w:val="No Spacing"/>
    <w:basedOn w:val="Normal"/>
    <w:link w:val="NoSpacingChar"/>
    <w:uiPriority w:val="1"/>
    <w:qFormat/>
    <w:rsid w:val="00955896"/>
    <w:pPr>
      <w:spacing w:after="0" w:line="240" w:lineRule="auto"/>
    </w:pPr>
  </w:style>
  <w:style w:type="character" w:customStyle="1" w:styleId="NoSpacingChar">
    <w:name w:val="No Spacing Char"/>
    <w:basedOn w:val="DefaultParagraphFont"/>
    <w:link w:val="NoSpacing"/>
    <w:uiPriority w:val="1"/>
    <w:rsid w:val="00E14A77"/>
  </w:style>
  <w:style w:type="paragraph" w:styleId="Quote">
    <w:name w:val="Quote"/>
    <w:basedOn w:val="Normal"/>
    <w:next w:val="Normal"/>
    <w:link w:val="QuoteChar"/>
    <w:uiPriority w:val="29"/>
    <w:qFormat/>
    <w:rsid w:val="00955896"/>
    <w:pPr>
      <w:spacing w:before="200" w:after="0"/>
      <w:ind w:left="360" w:right="360"/>
    </w:pPr>
    <w:rPr>
      <w:i/>
      <w:iCs/>
    </w:rPr>
  </w:style>
  <w:style w:type="character" w:customStyle="1" w:styleId="QuoteChar">
    <w:name w:val="Quote Char"/>
    <w:basedOn w:val="DefaultParagraphFont"/>
    <w:link w:val="Quote"/>
    <w:uiPriority w:val="29"/>
    <w:rsid w:val="00955896"/>
    <w:rPr>
      <w:i/>
      <w:iCs/>
    </w:rPr>
  </w:style>
  <w:style w:type="paragraph" w:styleId="IntenseQuote">
    <w:name w:val="Intense Quote"/>
    <w:basedOn w:val="Normal"/>
    <w:next w:val="Normal"/>
    <w:link w:val="IntenseQuoteChar"/>
    <w:uiPriority w:val="30"/>
    <w:qFormat/>
    <w:rsid w:val="0095589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5896"/>
    <w:rPr>
      <w:b/>
      <w:bCs/>
      <w:i/>
      <w:iCs/>
    </w:rPr>
  </w:style>
  <w:style w:type="character" w:styleId="SubtleEmphasis">
    <w:name w:val="Subtle Emphasis"/>
    <w:uiPriority w:val="19"/>
    <w:qFormat/>
    <w:rsid w:val="00955896"/>
    <w:rPr>
      <w:i/>
      <w:iCs/>
    </w:rPr>
  </w:style>
  <w:style w:type="character" w:styleId="IntenseEmphasis">
    <w:name w:val="Intense Emphasis"/>
    <w:uiPriority w:val="21"/>
    <w:qFormat/>
    <w:rsid w:val="00955896"/>
    <w:rPr>
      <w:b/>
      <w:bCs/>
    </w:rPr>
  </w:style>
  <w:style w:type="character" w:styleId="SubtleReference">
    <w:name w:val="Subtle Reference"/>
    <w:uiPriority w:val="31"/>
    <w:qFormat/>
    <w:rsid w:val="00955896"/>
    <w:rPr>
      <w:smallCaps/>
    </w:rPr>
  </w:style>
  <w:style w:type="character" w:styleId="IntenseReference">
    <w:name w:val="Intense Reference"/>
    <w:uiPriority w:val="32"/>
    <w:qFormat/>
    <w:rsid w:val="00955896"/>
    <w:rPr>
      <w:smallCaps/>
      <w:spacing w:val="5"/>
      <w:u w:val="single"/>
    </w:rPr>
  </w:style>
  <w:style w:type="character" w:styleId="BookTitle">
    <w:name w:val="Book Title"/>
    <w:uiPriority w:val="33"/>
    <w:qFormat/>
    <w:rsid w:val="00955896"/>
    <w:rPr>
      <w:i/>
      <w:iCs/>
      <w:smallCaps/>
      <w:spacing w:val="5"/>
    </w:rPr>
  </w:style>
  <w:style w:type="paragraph" w:styleId="TOCHeading">
    <w:name w:val="TOC Heading"/>
    <w:basedOn w:val="Heading1"/>
    <w:next w:val="Normal"/>
    <w:uiPriority w:val="39"/>
    <w:semiHidden/>
    <w:unhideWhenUsed/>
    <w:qFormat/>
    <w:rsid w:val="00955896"/>
    <w:pPr>
      <w:outlineLvl w:val="9"/>
    </w:pPr>
    <w:rPr>
      <w:lang w:bidi="en-US"/>
    </w:rPr>
  </w:style>
  <w:style w:type="paragraph" w:styleId="TOC1">
    <w:name w:val="toc 1"/>
    <w:basedOn w:val="Normal"/>
    <w:next w:val="Normal"/>
    <w:autoRedefine/>
    <w:uiPriority w:val="39"/>
    <w:unhideWhenUsed/>
    <w:rsid w:val="003520F6"/>
    <w:pPr>
      <w:spacing w:after="100"/>
    </w:pPr>
  </w:style>
  <w:style w:type="paragraph" w:styleId="TOC2">
    <w:name w:val="toc 2"/>
    <w:basedOn w:val="Normal"/>
    <w:next w:val="Normal"/>
    <w:autoRedefine/>
    <w:uiPriority w:val="39"/>
    <w:unhideWhenUsed/>
    <w:rsid w:val="009F132D"/>
    <w:pPr>
      <w:spacing w:after="100"/>
      <w:ind w:left="200"/>
    </w:pPr>
  </w:style>
  <w:style w:type="paragraph" w:styleId="TOC3">
    <w:name w:val="toc 3"/>
    <w:basedOn w:val="Normal"/>
    <w:next w:val="Normal"/>
    <w:autoRedefine/>
    <w:uiPriority w:val="39"/>
    <w:unhideWhenUsed/>
    <w:rsid w:val="00944C7A"/>
    <w:pPr>
      <w:spacing w:after="100"/>
      <w:ind w:left="400"/>
    </w:pPr>
  </w:style>
  <w:style w:type="paragraph" w:styleId="CommentText">
    <w:name w:val="annotation text"/>
    <w:basedOn w:val="Normal"/>
    <w:link w:val="CommentTextChar"/>
    <w:uiPriority w:val="99"/>
    <w:semiHidden/>
    <w:unhideWhenUsed/>
    <w:rsid w:val="00F90E51"/>
    <w:pPr>
      <w:spacing w:line="240" w:lineRule="auto"/>
    </w:pPr>
  </w:style>
  <w:style w:type="character" w:customStyle="1" w:styleId="CommentTextChar">
    <w:name w:val="Comment Text Char"/>
    <w:basedOn w:val="DefaultParagraphFont"/>
    <w:link w:val="CommentText"/>
    <w:uiPriority w:val="99"/>
    <w:semiHidden/>
    <w:rsid w:val="00F90E51"/>
    <w:rPr>
      <w:sz w:val="20"/>
      <w:szCs w:val="20"/>
    </w:rPr>
  </w:style>
  <w:style w:type="character" w:customStyle="1" w:styleId="statictext">
    <w:name w:val="static_text"/>
    <w:basedOn w:val="DefaultParagraphFont"/>
    <w:rsid w:val="00023DEC"/>
  </w:style>
  <w:style w:type="paragraph" w:styleId="NormalWeb">
    <w:name w:val="Normal (Web)"/>
    <w:basedOn w:val="Normal"/>
    <w:uiPriority w:val="99"/>
    <w:semiHidden/>
    <w:unhideWhenUsed/>
    <w:rsid w:val="0069203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96"/>
  </w:style>
  <w:style w:type="paragraph" w:styleId="Heading1">
    <w:name w:val="heading 1"/>
    <w:aliases w:val="Attribute Heading 1"/>
    <w:basedOn w:val="Normal"/>
    <w:next w:val="Normal"/>
    <w:link w:val="Heading1Char"/>
    <w:qFormat/>
    <w:rsid w:val="000310CB"/>
    <w:pPr>
      <w:numPr>
        <w:numId w:val="28"/>
      </w:numPr>
      <w:spacing w:before="480" w:after="0"/>
      <w:contextualSpacing/>
      <w:outlineLvl w:val="0"/>
    </w:pPr>
    <w:rPr>
      <w:rFonts w:ascii="Arial" w:eastAsiaTheme="majorEastAsia" w:hAnsi="Arial" w:cs="Arial"/>
      <w:b/>
      <w:bCs/>
      <w:sz w:val="28"/>
      <w:szCs w:val="28"/>
    </w:rPr>
  </w:style>
  <w:style w:type="paragraph" w:styleId="Heading2">
    <w:name w:val="heading 2"/>
    <w:aliases w:val="Chapter Title,Chapter Title1"/>
    <w:basedOn w:val="Normal"/>
    <w:next w:val="Normal"/>
    <w:link w:val="Heading2Char"/>
    <w:unhideWhenUsed/>
    <w:qFormat/>
    <w:rsid w:val="006B6B1E"/>
    <w:pPr>
      <w:numPr>
        <w:ilvl w:val="1"/>
        <w:numId w:val="28"/>
      </w:numPr>
      <w:spacing w:before="200" w:after="0"/>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
    <w:unhideWhenUsed/>
    <w:qFormat/>
    <w:rsid w:val="00955896"/>
    <w:pPr>
      <w:numPr>
        <w:ilvl w:val="2"/>
        <w:numId w:val="28"/>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55896"/>
    <w:pPr>
      <w:numPr>
        <w:ilvl w:val="3"/>
        <w:numId w:val="28"/>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55896"/>
    <w:pPr>
      <w:numPr>
        <w:ilvl w:val="4"/>
        <w:numId w:val="28"/>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55896"/>
    <w:pPr>
      <w:numPr>
        <w:ilvl w:val="5"/>
        <w:numId w:val="2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55896"/>
    <w:pPr>
      <w:numPr>
        <w:ilvl w:val="6"/>
        <w:numId w:val="2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55896"/>
    <w:pPr>
      <w:numPr>
        <w:ilvl w:val="7"/>
        <w:numId w:val="2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55896"/>
    <w:pPr>
      <w:numPr>
        <w:ilvl w:val="8"/>
        <w:numId w:val="2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96"/>
    <w:pPr>
      <w:ind w:left="720"/>
      <w:contextualSpacing/>
    </w:pPr>
  </w:style>
  <w:style w:type="character" w:styleId="Hyperlink">
    <w:name w:val="Hyperlink"/>
    <w:basedOn w:val="DefaultParagraphFont"/>
    <w:uiPriority w:val="99"/>
    <w:unhideWhenUsed/>
    <w:rsid w:val="004912E1"/>
    <w:rPr>
      <w:color w:val="F49100" w:themeColor="hyperlink"/>
      <w:u w:val="single"/>
    </w:rPr>
  </w:style>
  <w:style w:type="paragraph" w:customStyle="1" w:styleId="Default">
    <w:name w:val="Default"/>
    <w:rsid w:val="00417CBE"/>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0A6328"/>
    <w:rPr>
      <w:color w:val="85DFD0" w:themeColor="followedHyperlink"/>
      <w:u w:val="single"/>
    </w:rPr>
  </w:style>
  <w:style w:type="paragraph" w:styleId="Header">
    <w:name w:val="header"/>
    <w:basedOn w:val="Normal"/>
    <w:link w:val="HeaderChar"/>
    <w:uiPriority w:val="99"/>
    <w:unhideWhenUsed/>
    <w:rsid w:val="00FE6CB5"/>
    <w:pPr>
      <w:tabs>
        <w:tab w:val="center" w:pos="4680"/>
        <w:tab w:val="right" w:pos="9360"/>
      </w:tabs>
    </w:pPr>
  </w:style>
  <w:style w:type="character" w:customStyle="1" w:styleId="HeaderChar">
    <w:name w:val="Header Char"/>
    <w:basedOn w:val="DefaultParagraphFont"/>
    <w:link w:val="Header"/>
    <w:uiPriority w:val="99"/>
    <w:rsid w:val="00FE6CB5"/>
  </w:style>
  <w:style w:type="paragraph" w:styleId="Footer">
    <w:name w:val="footer"/>
    <w:basedOn w:val="Normal"/>
    <w:link w:val="FooterChar"/>
    <w:uiPriority w:val="99"/>
    <w:unhideWhenUsed/>
    <w:rsid w:val="00FE6CB5"/>
    <w:pPr>
      <w:tabs>
        <w:tab w:val="center" w:pos="4680"/>
        <w:tab w:val="right" w:pos="9360"/>
      </w:tabs>
    </w:pPr>
  </w:style>
  <w:style w:type="character" w:customStyle="1" w:styleId="FooterChar">
    <w:name w:val="Footer Char"/>
    <w:basedOn w:val="DefaultParagraphFont"/>
    <w:link w:val="Footer"/>
    <w:uiPriority w:val="99"/>
    <w:rsid w:val="00FE6CB5"/>
  </w:style>
  <w:style w:type="paragraph" w:styleId="BalloonText">
    <w:name w:val="Balloon Text"/>
    <w:basedOn w:val="Normal"/>
    <w:link w:val="BalloonTextChar"/>
    <w:uiPriority w:val="99"/>
    <w:semiHidden/>
    <w:unhideWhenUsed/>
    <w:rsid w:val="00B0499A"/>
    <w:rPr>
      <w:rFonts w:ascii="Tahoma" w:hAnsi="Tahoma" w:cs="Tahoma"/>
      <w:sz w:val="16"/>
      <w:szCs w:val="16"/>
    </w:rPr>
  </w:style>
  <w:style w:type="character" w:customStyle="1" w:styleId="BalloonTextChar">
    <w:name w:val="Balloon Text Char"/>
    <w:basedOn w:val="DefaultParagraphFont"/>
    <w:link w:val="BalloonText"/>
    <w:uiPriority w:val="99"/>
    <w:semiHidden/>
    <w:rsid w:val="00B0499A"/>
    <w:rPr>
      <w:rFonts w:ascii="Tahoma" w:hAnsi="Tahoma" w:cs="Tahoma"/>
      <w:sz w:val="16"/>
      <w:szCs w:val="16"/>
    </w:rPr>
  </w:style>
  <w:style w:type="paragraph" w:styleId="Title">
    <w:name w:val="Title"/>
    <w:basedOn w:val="Normal"/>
    <w:next w:val="Normal"/>
    <w:link w:val="TitleChar"/>
    <w:uiPriority w:val="10"/>
    <w:qFormat/>
    <w:rsid w:val="009558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55896"/>
    <w:rPr>
      <w:rFonts w:asciiTheme="majorHAnsi" w:eastAsiaTheme="majorEastAsia" w:hAnsiTheme="majorHAnsi" w:cstheme="majorBidi"/>
      <w:spacing w:val="5"/>
      <w:sz w:val="52"/>
      <w:szCs w:val="52"/>
    </w:rPr>
  </w:style>
  <w:style w:type="character" w:customStyle="1" w:styleId="Heading1Char">
    <w:name w:val="Heading 1 Char"/>
    <w:aliases w:val="Attribute Heading 1 Char"/>
    <w:basedOn w:val="DefaultParagraphFont"/>
    <w:link w:val="Heading1"/>
    <w:rsid w:val="000310CB"/>
    <w:rPr>
      <w:rFonts w:ascii="Arial" w:eastAsiaTheme="majorEastAsia" w:hAnsi="Arial" w:cs="Arial"/>
      <w:b/>
      <w:bCs/>
      <w:sz w:val="28"/>
      <w:szCs w:val="28"/>
    </w:rPr>
  </w:style>
  <w:style w:type="character" w:customStyle="1" w:styleId="Heading2Char">
    <w:name w:val="Heading 2 Char"/>
    <w:aliases w:val="Chapter Title Char,Chapter Title1 Char"/>
    <w:basedOn w:val="DefaultParagraphFont"/>
    <w:link w:val="Heading2"/>
    <w:rsid w:val="006B6B1E"/>
    <w:rPr>
      <w:rFonts w:ascii="Arial" w:eastAsia="Times New Roman" w:hAnsi="Arial" w:cs="Arial"/>
      <w:b/>
      <w:bCs/>
      <w:iCs/>
      <w:sz w:val="28"/>
      <w:szCs w:val="28"/>
    </w:rPr>
  </w:style>
  <w:style w:type="character" w:customStyle="1" w:styleId="Heading3Char">
    <w:name w:val="Heading 3 Char"/>
    <w:basedOn w:val="DefaultParagraphFont"/>
    <w:link w:val="Heading3"/>
    <w:uiPriority w:val="9"/>
    <w:rsid w:val="009558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558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558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558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558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558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55896"/>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14A77"/>
    <w:rPr>
      <w:b/>
      <w:bCs/>
      <w:color w:val="0B5294" w:themeColor="accent1" w:themeShade="BF"/>
      <w:sz w:val="16"/>
      <w:szCs w:val="16"/>
    </w:rPr>
  </w:style>
  <w:style w:type="paragraph" w:styleId="Subtitle">
    <w:name w:val="Subtitle"/>
    <w:basedOn w:val="Normal"/>
    <w:next w:val="Normal"/>
    <w:link w:val="SubtitleChar"/>
    <w:uiPriority w:val="11"/>
    <w:qFormat/>
    <w:rsid w:val="009558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55896"/>
    <w:rPr>
      <w:rFonts w:asciiTheme="majorHAnsi" w:eastAsiaTheme="majorEastAsia" w:hAnsiTheme="majorHAnsi" w:cstheme="majorBidi"/>
      <w:i/>
      <w:iCs/>
      <w:spacing w:val="13"/>
      <w:sz w:val="24"/>
      <w:szCs w:val="24"/>
    </w:rPr>
  </w:style>
  <w:style w:type="character" w:styleId="Strong">
    <w:name w:val="Strong"/>
    <w:uiPriority w:val="22"/>
    <w:qFormat/>
    <w:rsid w:val="00955896"/>
    <w:rPr>
      <w:b/>
      <w:bCs/>
    </w:rPr>
  </w:style>
  <w:style w:type="character" w:styleId="Emphasis">
    <w:name w:val="Emphasis"/>
    <w:uiPriority w:val="20"/>
    <w:qFormat/>
    <w:rsid w:val="00955896"/>
    <w:rPr>
      <w:b/>
      <w:bCs/>
      <w:i/>
      <w:iCs/>
      <w:spacing w:val="10"/>
      <w:bdr w:val="none" w:sz="0" w:space="0" w:color="auto"/>
      <w:shd w:val="clear" w:color="auto" w:fill="auto"/>
    </w:rPr>
  </w:style>
  <w:style w:type="paragraph" w:styleId="NoSpacing">
    <w:name w:val="No Spacing"/>
    <w:basedOn w:val="Normal"/>
    <w:link w:val="NoSpacingChar"/>
    <w:uiPriority w:val="1"/>
    <w:qFormat/>
    <w:rsid w:val="00955896"/>
    <w:pPr>
      <w:spacing w:after="0" w:line="240" w:lineRule="auto"/>
    </w:pPr>
  </w:style>
  <w:style w:type="character" w:customStyle="1" w:styleId="NoSpacingChar">
    <w:name w:val="No Spacing Char"/>
    <w:basedOn w:val="DefaultParagraphFont"/>
    <w:link w:val="NoSpacing"/>
    <w:uiPriority w:val="1"/>
    <w:rsid w:val="00E14A77"/>
  </w:style>
  <w:style w:type="paragraph" w:styleId="Quote">
    <w:name w:val="Quote"/>
    <w:basedOn w:val="Normal"/>
    <w:next w:val="Normal"/>
    <w:link w:val="QuoteChar"/>
    <w:uiPriority w:val="29"/>
    <w:qFormat/>
    <w:rsid w:val="00955896"/>
    <w:pPr>
      <w:spacing w:before="200" w:after="0"/>
      <w:ind w:left="360" w:right="360"/>
    </w:pPr>
    <w:rPr>
      <w:i/>
      <w:iCs/>
    </w:rPr>
  </w:style>
  <w:style w:type="character" w:customStyle="1" w:styleId="QuoteChar">
    <w:name w:val="Quote Char"/>
    <w:basedOn w:val="DefaultParagraphFont"/>
    <w:link w:val="Quote"/>
    <w:uiPriority w:val="29"/>
    <w:rsid w:val="00955896"/>
    <w:rPr>
      <w:i/>
      <w:iCs/>
    </w:rPr>
  </w:style>
  <w:style w:type="paragraph" w:styleId="IntenseQuote">
    <w:name w:val="Intense Quote"/>
    <w:basedOn w:val="Normal"/>
    <w:next w:val="Normal"/>
    <w:link w:val="IntenseQuoteChar"/>
    <w:uiPriority w:val="30"/>
    <w:qFormat/>
    <w:rsid w:val="0095589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5896"/>
    <w:rPr>
      <w:b/>
      <w:bCs/>
      <w:i/>
      <w:iCs/>
    </w:rPr>
  </w:style>
  <w:style w:type="character" w:styleId="SubtleEmphasis">
    <w:name w:val="Subtle Emphasis"/>
    <w:uiPriority w:val="19"/>
    <w:qFormat/>
    <w:rsid w:val="00955896"/>
    <w:rPr>
      <w:i/>
      <w:iCs/>
    </w:rPr>
  </w:style>
  <w:style w:type="character" w:styleId="IntenseEmphasis">
    <w:name w:val="Intense Emphasis"/>
    <w:uiPriority w:val="21"/>
    <w:qFormat/>
    <w:rsid w:val="00955896"/>
    <w:rPr>
      <w:b/>
      <w:bCs/>
    </w:rPr>
  </w:style>
  <w:style w:type="character" w:styleId="SubtleReference">
    <w:name w:val="Subtle Reference"/>
    <w:uiPriority w:val="31"/>
    <w:qFormat/>
    <w:rsid w:val="00955896"/>
    <w:rPr>
      <w:smallCaps/>
    </w:rPr>
  </w:style>
  <w:style w:type="character" w:styleId="IntenseReference">
    <w:name w:val="Intense Reference"/>
    <w:uiPriority w:val="32"/>
    <w:qFormat/>
    <w:rsid w:val="00955896"/>
    <w:rPr>
      <w:smallCaps/>
      <w:spacing w:val="5"/>
      <w:u w:val="single"/>
    </w:rPr>
  </w:style>
  <w:style w:type="character" w:styleId="BookTitle">
    <w:name w:val="Book Title"/>
    <w:uiPriority w:val="33"/>
    <w:qFormat/>
    <w:rsid w:val="00955896"/>
    <w:rPr>
      <w:i/>
      <w:iCs/>
      <w:smallCaps/>
      <w:spacing w:val="5"/>
    </w:rPr>
  </w:style>
  <w:style w:type="paragraph" w:styleId="TOCHeading">
    <w:name w:val="TOC Heading"/>
    <w:basedOn w:val="Heading1"/>
    <w:next w:val="Normal"/>
    <w:uiPriority w:val="39"/>
    <w:semiHidden/>
    <w:unhideWhenUsed/>
    <w:qFormat/>
    <w:rsid w:val="00955896"/>
    <w:pPr>
      <w:outlineLvl w:val="9"/>
    </w:pPr>
    <w:rPr>
      <w:lang w:bidi="en-US"/>
    </w:rPr>
  </w:style>
  <w:style w:type="paragraph" w:styleId="TOC1">
    <w:name w:val="toc 1"/>
    <w:basedOn w:val="Normal"/>
    <w:next w:val="Normal"/>
    <w:autoRedefine/>
    <w:uiPriority w:val="39"/>
    <w:unhideWhenUsed/>
    <w:rsid w:val="003520F6"/>
    <w:pPr>
      <w:spacing w:after="100"/>
    </w:pPr>
  </w:style>
  <w:style w:type="paragraph" w:styleId="TOC2">
    <w:name w:val="toc 2"/>
    <w:basedOn w:val="Normal"/>
    <w:next w:val="Normal"/>
    <w:autoRedefine/>
    <w:uiPriority w:val="39"/>
    <w:unhideWhenUsed/>
    <w:rsid w:val="009F132D"/>
    <w:pPr>
      <w:spacing w:after="100"/>
      <w:ind w:left="200"/>
    </w:pPr>
  </w:style>
  <w:style w:type="paragraph" w:styleId="TOC3">
    <w:name w:val="toc 3"/>
    <w:basedOn w:val="Normal"/>
    <w:next w:val="Normal"/>
    <w:autoRedefine/>
    <w:uiPriority w:val="39"/>
    <w:unhideWhenUsed/>
    <w:rsid w:val="00944C7A"/>
    <w:pPr>
      <w:spacing w:after="100"/>
      <w:ind w:left="400"/>
    </w:pPr>
  </w:style>
  <w:style w:type="paragraph" w:styleId="CommentText">
    <w:name w:val="annotation text"/>
    <w:basedOn w:val="Normal"/>
    <w:link w:val="CommentTextChar"/>
    <w:uiPriority w:val="99"/>
    <w:semiHidden/>
    <w:unhideWhenUsed/>
    <w:rsid w:val="00F90E51"/>
    <w:pPr>
      <w:spacing w:line="240" w:lineRule="auto"/>
    </w:pPr>
  </w:style>
  <w:style w:type="character" w:customStyle="1" w:styleId="CommentTextChar">
    <w:name w:val="Comment Text Char"/>
    <w:basedOn w:val="DefaultParagraphFont"/>
    <w:link w:val="CommentText"/>
    <w:uiPriority w:val="99"/>
    <w:semiHidden/>
    <w:rsid w:val="00F90E51"/>
    <w:rPr>
      <w:sz w:val="20"/>
      <w:szCs w:val="20"/>
    </w:rPr>
  </w:style>
  <w:style w:type="character" w:customStyle="1" w:styleId="statictext">
    <w:name w:val="static_text"/>
    <w:basedOn w:val="DefaultParagraphFont"/>
    <w:rsid w:val="00023DEC"/>
  </w:style>
  <w:style w:type="paragraph" w:styleId="NormalWeb">
    <w:name w:val="Normal (Web)"/>
    <w:basedOn w:val="Normal"/>
    <w:uiPriority w:val="99"/>
    <w:semiHidden/>
    <w:unhideWhenUsed/>
    <w:rsid w:val="0069203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923">
      <w:bodyDiv w:val="1"/>
      <w:marLeft w:val="0"/>
      <w:marRight w:val="0"/>
      <w:marTop w:val="0"/>
      <w:marBottom w:val="0"/>
      <w:divBdr>
        <w:top w:val="none" w:sz="0" w:space="0" w:color="auto"/>
        <w:left w:val="none" w:sz="0" w:space="0" w:color="auto"/>
        <w:bottom w:val="none" w:sz="0" w:space="0" w:color="auto"/>
        <w:right w:val="none" w:sz="0" w:space="0" w:color="auto"/>
      </w:divBdr>
      <w:divsChild>
        <w:div w:id="628975273">
          <w:marLeft w:val="0"/>
          <w:marRight w:val="0"/>
          <w:marTop w:val="0"/>
          <w:marBottom w:val="0"/>
          <w:divBdr>
            <w:top w:val="none" w:sz="0" w:space="0" w:color="auto"/>
            <w:left w:val="none" w:sz="0" w:space="0" w:color="auto"/>
            <w:bottom w:val="none" w:sz="0" w:space="0" w:color="auto"/>
            <w:right w:val="none" w:sz="0" w:space="0" w:color="auto"/>
          </w:divBdr>
          <w:divsChild>
            <w:div w:id="536698423">
              <w:marLeft w:val="0"/>
              <w:marRight w:val="0"/>
              <w:marTop w:val="0"/>
              <w:marBottom w:val="0"/>
              <w:divBdr>
                <w:top w:val="none" w:sz="0" w:space="0" w:color="auto"/>
                <w:left w:val="none" w:sz="0" w:space="0" w:color="auto"/>
                <w:bottom w:val="none" w:sz="0" w:space="0" w:color="auto"/>
                <w:right w:val="none" w:sz="0" w:space="0" w:color="auto"/>
              </w:divBdr>
              <w:divsChild>
                <w:div w:id="1415316377">
                  <w:marLeft w:val="0"/>
                  <w:marRight w:val="0"/>
                  <w:marTop w:val="0"/>
                  <w:marBottom w:val="0"/>
                  <w:divBdr>
                    <w:top w:val="none" w:sz="0" w:space="0" w:color="auto"/>
                    <w:left w:val="none" w:sz="0" w:space="0" w:color="auto"/>
                    <w:bottom w:val="none" w:sz="0" w:space="0" w:color="auto"/>
                    <w:right w:val="none" w:sz="0" w:space="0" w:color="auto"/>
                  </w:divBdr>
                  <w:divsChild>
                    <w:div w:id="877396207">
                      <w:marLeft w:val="0"/>
                      <w:marRight w:val="0"/>
                      <w:marTop w:val="0"/>
                      <w:marBottom w:val="0"/>
                      <w:divBdr>
                        <w:top w:val="none" w:sz="0" w:space="0" w:color="auto"/>
                        <w:left w:val="none" w:sz="0" w:space="0" w:color="auto"/>
                        <w:bottom w:val="none" w:sz="0" w:space="0" w:color="auto"/>
                        <w:right w:val="none" w:sz="0" w:space="0" w:color="auto"/>
                      </w:divBdr>
                      <w:divsChild>
                        <w:div w:id="1148857922">
                          <w:marLeft w:val="0"/>
                          <w:marRight w:val="0"/>
                          <w:marTop w:val="0"/>
                          <w:marBottom w:val="0"/>
                          <w:divBdr>
                            <w:top w:val="none" w:sz="0" w:space="0" w:color="auto"/>
                            <w:left w:val="none" w:sz="0" w:space="0" w:color="auto"/>
                            <w:bottom w:val="none" w:sz="0" w:space="0" w:color="auto"/>
                            <w:right w:val="none" w:sz="0" w:space="0" w:color="auto"/>
                          </w:divBdr>
                          <w:divsChild>
                            <w:div w:id="1959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08610">
      <w:bodyDiv w:val="1"/>
      <w:marLeft w:val="0"/>
      <w:marRight w:val="0"/>
      <w:marTop w:val="0"/>
      <w:marBottom w:val="0"/>
      <w:divBdr>
        <w:top w:val="none" w:sz="0" w:space="0" w:color="auto"/>
        <w:left w:val="none" w:sz="0" w:space="0" w:color="auto"/>
        <w:bottom w:val="none" w:sz="0" w:space="0" w:color="auto"/>
        <w:right w:val="none" w:sz="0" w:space="0" w:color="auto"/>
      </w:divBdr>
      <w:divsChild>
        <w:div w:id="192769272">
          <w:marLeft w:val="0"/>
          <w:marRight w:val="0"/>
          <w:marTop w:val="0"/>
          <w:marBottom w:val="0"/>
          <w:divBdr>
            <w:top w:val="none" w:sz="0" w:space="0" w:color="auto"/>
            <w:left w:val="none" w:sz="0" w:space="0" w:color="auto"/>
            <w:bottom w:val="none" w:sz="0" w:space="0" w:color="auto"/>
            <w:right w:val="none" w:sz="0" w:space="0" w:color="auto"/>
          </w:divBdr>
          <w:divsChild>
            <w:div w:id="1802571298">
              <w:marLeft w:val="0"/>
              <w:marRight w:val="0"/>
              <w:marTop w:val="0"/>
              <w:marBottom w:val="0"/>
              <w:divBdr>
                <w:top w:val="none" w:sz="0" w:space="0" w:color="auto"/>
                <w:left w:val="none" w:sz="0" w:space="0" w:color="auto"/>
                <w:bottom w:val="none" w:sz="0" w:space="0" w:color="auto"/>
                <w:right w:val="none" w:sz="0" w:space="0" w:color="auto"/>
              </w:divBdr>
              <w:divsChild>
                <w:div w:id="470367439">
                  <w:marLeft w:val="0"/>
                  <w:marRight w:val="0"/>
                  <w:marTop w:val="0"/>
                  <w:marBottom w:val="0"/>
                  <w:divBdr>
                    <w:top w:val="none" w:sz="0" w:space="0" w:color="auto"/>
                    <w:left w:val="none" w:sz="0" w:space="0" w:color="auto"/>
                    <w:bottom w:val="none" w:sz="0" w:space="0" w:color="auto"/>
                    <w:right w:val="none" w:sz="0" w:space="0" w:color="auto"/>
                  </w:divBdr>
                  <w:divsChild>
                    <w:div w:id="1737580665">
                      <w:marLeft w:val="0"/>
                      <w:marRight w:val="0"/>
                      <w:marTop w:val="0"/>
                      <w:marBottom w:val="0"/>
                      <w:divBdr>
                        <w:top w:val="none" w:sz="0" w:space="0" w:color="auto"/>
                        <w:left w:val="none" w:sz="0" w:space="0" w:color="auto"/>
                        <w:bottom w:val="none" w:sz="0" w:space="0" w:color="auto"/>
                        <w:right w:val="none" w:sz="0" w:space="0" w:color="auto"/>
                      </w:divBdr>
                      <w:divsChild>
                        <w:div w:id="1628470784">
                          <w:marLeft w:val="0"/>
                          <w:marRight w:val="0"/>
                          <w:marTop w:val="0"/>
                          <w:marBottom w:val="0"/>
                          <w:divBdr>
                            <w:top w:val="none" w:sz="0" w:space="0" w:color="auto"/>
                            <w:left w:val="none" w:sz="0" w:space="0" w:color="auto"/>
                            <w:bottom w:val="none" w:sz="0" w:space="0" w:color="auto"/>
                            <w:right w:val="none" w:sz="0" w:space="0" w:color="auto"/>
                          </w:divBdr>
                          <w:divsChild>
                            <w:div w:id="2134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15914">
      <w:bodyDiv w:val="1"/>
      <w:marLeft w:val="0"/>
      <w:marRight w:val="0"/>
      <w:marTop w:val="0"/>
      <w:marBottom w:val="0"/>
      <w:divBdr>
        <w:top w:val="none" w:sz="0" w:space="0" w:color="auto"/>
        <w:left w:val="none" w:sz="0" w:space="0" w:color="auto"/>
        <w:bottom w:val="none" w:sz="0" w:space="0" w:color="auto"/>
        <w:right w:val="none" w:sz="0" w:space="0" w:color="auto"/>
      </w:divBdr>
    </w:div>
    <w:div w:id="684677684">
      <w:bodyDiv w:val="1"/>
      <w:marLeft w:val="0"/>
      <w:marRight w:val="0"/>
      <w:marTop w:val="0"/>
      <w:marBottom w:val="0"/>
      <w:divBdr>
        <w:top w:val="none" w:sz="0" w:space="0" w:color="auto"/>
        <w:left w:val="none" w:sz="0" w:space="0" w:color="auto"/>
        <w:bottom w:val="none" w:sz="0" w:space="0" w:color="auto"/>
        <w:right w:val="none" w:sz="0" w:space="0" w:color="auto"/>
      </w:divBdr>
    </w:div>
    <w:div w:id="965084398">
      <w:bodyDiv w:val="1"/>
      <w:marLeft w:val="0"/>
      <w:marRight w:val="0"/>
      <w:marTop w:val="0"/>
      <w:marBottom w:val="0"/>
      <w:divBdr>
        <w:top w:val="none" w:sz="0" w:space="0" w:color="auto"/>
        <w:left w:val="none" w:sz="0" w:space="0" w:color="auto"/>
        <w:bottom w:val="none" w:sz="0" w:space="0" w:color="auto"/>
        <w:right w:val="none" w:sz="0" w:space="0" w:color="auto"/>
      </w:divBdr>
      <w:divsChild>
        <w:div w:id="865338480">
          <w:marLeft w:val="0"/>
          <w:marRight w:val="0"/>
          <w:marTop w:val="0"/>
          <w:marBottom w:val="0"/>
          <w:divBdr>
            <w:top w:val="none" w:sz="0" w:space="0" w:color="auto"/>
            <w:left w:val="none" w:sz="0" w:space="0" w:color="auto"/>
            <w:bottom w:val="none" w:sz="0" w:space="0" w:color="auto"/>
            <w:right w:val="none" w:sz="0" w:space="0" w:color="auto"/>
          </w:divBdr>
          <w:divsChild>
            <w:div w:id="780151058">
              <w:marLeft w:val="0"/>
              <w:marRight w:val="0"/>
              <w:marTop w:val="0"/>
              <w:marBottom w:val="0"/>
              <w:divBdr>
                <w:top w:val="none" w:sz="0" w:space="0" w:color="auto"/>
                <w:left w:val="none" w:sz="0" w:space="0" w:color="auto"/>
                <w:bottom w:val="none" w:sz="0" w:space="0" w:color="auto"/>
                <w:right w:val="none" w:sz="0" w:space="0" w:color="auto"/>
              </w:divBdr>
              <w:divsChild>
                <w:div w:id="2015568426">
                  <w:marLeft w:val="0"/>
                  <w:marRight w:val="0"/>
                  <w:marTop w:val="0"/>
                  <w:marBottom w:val="0"/>
                  <w:divBdr>
                    <w:top w:val="none" w:sz="0" w:space="0" w:color="auto"/>
                    <w:left w:val="none" w:sz="0" w:space="0" w:color="auto"/>
                    <w:bottom w:val="none" w:sz="0" w:space="0" w:color="auto"/>
                    <w:right w:val="none" w:sz="0" w:space="0" w:color="auto"/>
                  </w:divBdr>
                  <w:divsChild>
                    <w:div w:id="811752901">
                      <w:marLeft w:val="0"/>
                      <w:marRight w:val="0"/>
                      <w:marTop w:val="0"/>
                      <w:marBottom w:val="0"/>
                      <w:divBdr>
                        <w:top w:val="none" w:sz="0" w:space="0" w:color="auto"/>
                        <w:left w:val="none" w:sz="0" w:space="0" w:color="auto"/>
                        <w:bottom w:val="none" w:sz="0" w:space="0" w:color="auto"/>
                        <w:right w:val="none" w:sz="0" w:space="0" w:color="auto"/>
                      </w:divBdr>
                      <w:divsChild>
                        <w:div w:id="927689677">
                          <w:marLeft w:val="0"/>
                          <w:marRight w:val="0"/>
                          <w:marTop w:val="0"/>
                          <w:marBottom w:val="0"/>
                          <w:divBdr>
                            <w:top w:val="none" w:sz="0" w:space="0" w:color="auto"/>
                            <w:left w:val="none" w:sz="0" w:space="0" w:color="auto"/>
                            <w:bottom w:val="none" w:sz="0" w:space="0" w:color="auto"/>
                            <w:right w:val="none" w:sz="0" w:space="0" w:color="auto"/>
                          </w:divBdr>
                          <w:divsChild>
                            <w:div w:id="21041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wardhealth.wi.gov/WIPortal/Home/Managed%20Care%20Login/tabid/38/Default.aspx" TargetMode="External"/><Relationship Id="rId18" Type="http://schemas.openxmlformats.org/officeDocument/2006/relationships/hyperlink" Target="https://www.forwardhealth.wi.gov/WIPortal/Online%20Handbooks/Subscriptions/tabid/155/Default.aspx" TargetMode="External"/><Relationship Id="rId26" Type="http://schemas.openxmlformats.org/officeDocument/2006/relationships/hyperlink" Target="https://www.forwardhealth.wi.gov/WIPortal/Home/Managed%20Care%20Login/tabid/38/Default.aspx" TargetMode="External"/><Relationship Id="rId39" Type="http://schemas.openxmlformats.org/officeDocument/2006/relationships/hyperlink" Target="mailto:vedshmosupport@wisconsin.gov" TargetMode="External"/><Relationship Id="rId21" Type="http://schemas.openxmlformats.org/officeDocument/2006/relationships/hyperlink" Target="https://www.forwardhealth.wi.gov/WIPortal/Home/Managed%20Care%20Login/tabid/38/Default.aspx" TargetMode="External"/><Relationship Id="rId34" Type="http://schemas.openxmlformats.org/officeDocument/2006/relationships/hyperlink" Target="https://www.forwardhealth.wi.gov/WIPortal/Tab/42/icscontent/Managed%20Care%20Organization/reports_data/hmomatrix.htm.spage" TargetMode="External"/><Relationship Id="rId42" Type="http://schemas.openxmlformats.org/officeDocument/2006/relationships/hyperlink" Target="https://www.forwardhealth.wi.gov/WIPortal/Subsystem/KW/Display.aspx?ia=1&amp;p=1&amp;sa=32&amp;s=4&amp;c=13&amp;nt=UB-04%20(CMS%201450)%20Claim%20Form%20Instructions%20for%20Inpatient%20Hospital%20Services&amp;adv=Y" TargetMode="External"/><Relationship Id="rId47" Type="http://schemas.openxmlformats.org/officeDocument/2006/relationships/hyperlink" Target="https://www.forwardhealth.wi.gov/WIPortal/Subsystem/ManagedCare/ManagedCareLogin.aspx" TargetMode="External"/><Relationship Id="rId50" Type="http://schemas.openxmlformats.org/officeDocument/2006/relationships/hyperlink" Target="https://www.forwardhealth.wi.gov/WIPortal/content/Managed%20Care%20Organization/reports_data/reportsData.htm.spag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orwardhealth.wi.gov/WIPortal/Home/Managed%20Care%20Login/tabid/38/Default.aspx" TargetMode="External"/><Relationship Id="rId17" Type="http://schemas.openxmlformats.org/officeDocument/2006/relationships/hyperlink" Target="https://www.forwardhealth.wi.gov/WIPortal/Default.aspx" TargetMode="External"/><Relationship Id="rId25" Type="http://schemas.openxmlformats.org/officeDocument/2006/relationships/hyperlink" Target="https://www.forwardhealth.wi.gov/WIPortal/Subsystem/ManagedCare/ManagedCareLogin.aspx" TargetMode="External"/><Relationship Id="rId33" Type="http://schemas.openxmlformats.org/officeDocument/2006/relationships/hyperlink" Target="https://www.forwardhealth.wi.gov/WIPortal/Tab/42/icscontent/Managed%20Care%20Organization/reports_data/hmomatrix.htm.spage" TargetMode="External"/><Relationship Id="rId38" Type="http://schemas.openxmlformats.org/officeDocument/2006/relationships/hyperlink" Target="https://www.forwardhealth.wi.gov/wiportal/tab/42/icscontent/html/EAPG/EAPGhome.htm.spage" TargetMode="External"/><Relationship Id="rId46" Type="http://schemas.openxmlformats.org/officeDocument/2006/relationships/hyperlink" Target="https://www.forwardhealth.wi.gov/WIPortal/Tab/42/icscontent/Managed%20Care%20Organization/reports_data/hmomatrix.htm.spage" TargetMode="External"/><Relationship Id="rId2" Type="http://schemas.openxmlformats.org/officeDocument/2006/relationships/numbering" Target="numbering.xml"/><Relationship Id="rId16" Type="http://schemas.openxmlformats.org/officeDocument/2006/relationships/hyperlink" Target="https://www.forwardhealth.wi.gov/WIPortal/Tab/42/icscontent/managed%20care%20organization/reports_data/hmomatrix.htm.spage" TargetMode="External"/><Relationship Id="rId20" Type="http://schemas.openxmlformats.org/officeDocument/2006/relationships/hyperlink" Target="https://www.forwardhealth.wi.gov/WIPortal/Tab/42/icscontent/managed%20care%20organization/reports_data/hmomatrix.htm.spage" TargetMode="External"/><Relationship Id="rId29" Type="http://schemas.openxmlformats.org/officeDocument/2006/relationships/hyperlink" Target="https://www.cms.gov/Regulations-and-Guidance/Legislation/CLIA/index.html" TargetMode="External"/><Relationship Id="rId41" Type="http://schemas.openxmlformats.org/officeDocument/2006/relationships/hyperlink" Target="https://npiregistry.cms.hhs.go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wardhealth.wi.gov/WIPortal/Default.aspx" TargetMode="External"/><Relationship Id="rId24" Type="http://schemas.openxmlformats.org/officeDocument/2006/relationships/hyperlink" Target="http://www.x12.org/" TargetMode="External"/><Relationship Id="rId32" Type="http://schemas.openxmlformats.org/officeDocument/2006/relationships/hyperlink" Target="https://www.forwardhealth.wi.gov/WIPortal/Home/Managed%20Care%20Login/tabid/38/Default.aspx" TargetMode="External"/><Relationship Id="rId37" Type="http://schemas.openxmlformats.org/officeDocument/2006/relationships/hyperlink" Target="https://www.forwardhealth.wi.gov/WIPortal/Tab/42/icscontent/provider/training/TrainingHome.htm.spage" TargetMode="External"/><Relationship Id="rId40" Type="http://schemas.openxmlformats.org/officeDocument/2006/relationships/hyperlink" Target="mailto:DHSDHCAABFM@dhs.wisconsin.gov" TargetMode="External"/><Relationship Id="rId45" Type="http://schemas.openxmlformats.org/officeDocument/2006/relationships/hyperlink" Target="https://www.forwardhealth.wi.gov/WIPortal/Subsystem/KW/Display.aspx?ia=1&amp;p=1&amp;sa=44&amp;s=4&amp;c=13&amp;nt=UB-04%20(CMS%201450)%20Claim%20Form%20Completion%20Instructions%20for%20Outpatient%20Mental%20Health%20Services&amp;adv=Y"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orwardhealth.wi.gov/WIPortal/Default.aspx?srcUrl=CompanionDocuments.htm&amp;tabid=41" TargetMode="External"/><Relationship Id="rId23" Type="http://schemas.openxmlformats.org/officeDocument/2006/relationships/hyperlink" Target="https://www.forwardhealth.wi.gov/WIPortal/Tab/42/icscontent/Managed%20Care%20Organization/Providers/providerContracts.htm.spage" TargetMode="External"/><Relationship Id="rId28" Type="http://schemas.openxmlformats.org/officeDocument/2006/relationships/hyperlink" Target="https://www.forwardhealth.wi.gov/WIPortal/Tab/42/icscontent/provider/medicaid/eob_messages.htm.spage" TargetMode="External"/><Relationship Id="rId36" Type="http://schemas.openxmlformats.org/officeDocument/2006/relationships/hyperlink" Target="https://www.forwardhealth.wi.gov/WIPortal/Tab/42/icscontent/Managed%20Care%20Organization/reports_data/hmomatrix.htm.spage" TargetMode="External"/><Relationship Id="rId49" Type="http://schemas.openxmlformats.org/officeDocument/2006/relationships/hyperlink" Target="https://www.forwardhealth.wi.gov/WIPortal/content/Managed%20Care%20Organization/Providers/providerContracts.htm.spage" TargetMode="External"/><Relationship Id="rId10" Type="http://schemas.openxmlformats.org/officeDocument/2006/relationships/hyperlink" Target="https://www.forwardhealth.wi.gov/WIPortal/Tab/42/icscontent/Managed%20Care%20Organization/Providers/providerContracts.htm.spage" TargetMode="External"/><Relationship Id="rId19" Type="http://schemas.openxmlformats.org/officeDocument/2006/relationships/hyperlink" Target="https://www.forwardhealth.wi.gov/WIPortal/Subsystem/ManagedCare/ManagedCareLogin.aspx" TargetMode="External"/><Relationship Id="rId31" Type="http://schemas.openxmlformats.org/officeDocument/2006/relationships/hyperlink" Target="https://www.forwardhealth.wi.gov/WIPortal/Tab/42/icscontent/Managed%20Care%20Organization/reports_data/hmomatrix.htm.spage" TargetMode="External"/><Relationship Id="rId44" Type="http://schemas.openxmlformats.org/officeDocument/2006/relationships/hyperlink" Target="https://www.forwardhealth.wi.gov/WIPortal/Subsystem/KW/Display.aspx" TargetMode="External"/><Relationship Id="rId52" Type="http://schemas.openxmlformats.org/officeDocument/2006/relationships/hyperlink" Target="https://www.forwardhealth.wi.gov/WIPortal/Subsystem/ManagedCare/ManagedCareLogin.aspx" TargetMode="External"/><Relationship Id="rId4" Type="http://schemas.microsoft.com/office/2007/relationships/stylesWithEffects" Target="stylesWithEffects.xml"/><Relationship Id="rId9" Type="http://schemas.openxmlformats.org/officeDocument/2006/relationships/hyperlink" Target="https://www.forwardhealth.wi.gov/WIPortal/Default.aspx" TargetMode="External"/><Relationship Id="rId14" Type="http://schemas.openxmlformats.org/officeDocument/2006/relationships/hyperlink" Target="https://www.forwardhealth.wi.gov/WIPortal/Home/Managed%20Care%20Login/tabid/38/Default.aspx" TargetMode="External"/><Relationship Id="rId22" Type="http://schemas.openxmlformats.org/officeDocument/2006/relationships/hyperlink" Target="https://www.forwardhealth.wi.gov/WIPortal/Subsystem/ManagedCare/ManagedCareLogin.aspx" TargetMode="External"/><Relationship Id="rId27" Type="http://schemas.openxmlformats.org/officeDocument/2006/relationships/hyperlink" Target="https://www.forwardhealth.wi.gov/WIPortal/Subsystem/ManagedCare/ManagedCareLogin.aspx" TargetMode="External"/><Relationship Id="rId30" Type="http://schemas.openxmlformats.org/officeDocument/2006/relationships/hyperlink" Target="https://www.forwardhealth.wi.gov/WIPortal/Subsystem/ManagedCare/ManagedCareLogin.aspx" TargetMode="External"/><Relationship Id="rId35" Type="http://schemas.openxmlformats.org/officeDocument/2006/relationships/hyperlink" Target="https://www.forwardhealth.wi.gov/WIPortal/Tab/42/icscontent/Managed%20Care%20Organization/reports_data/hmomatrix.htm.spage" TargetMode="External"/><Relationship Id="rId43" Type="http://schemas.openxmlformats.org/officeDocument/2006/relationships/hyperlink" Target="https://www.forwardhealth.wi.gov/WIPortal/Default.aspx" TargetMode="External"/><Relationship Id="rId48" Type="http://schemas.openxmlformats.org/officeDocument/2006/relationships/hyperlink" Target="https://www.forwardhealth.wi.gov/WIPortal/content/Managed%20Care%20Organization/Providers/providerContracts.htm.spag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forwardhealth.wi.gov/WIPortal/Subsystem/ManagedCare/ManagedCareLogin.aspx"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7EFB-64F8-45DD-AA7E-747EF1C1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6678</Words>
  <Characters>38071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Sidky, Sonya Y</dc:creator>
  <cp:lastModifiedBy>Rosales, Nelson G</cp:lastModifiedBy>
  <cp:revision>2</cp:revision>
  <cp:lastPrinted>2015-01-08T15:26:00Z</cp:lastPrinted>
  <dcterms:created xsi:type="dcterms:W3CDTF">2016-07-05T20:20:00Z</dcterms:created>
  <dcterms:modified xsi:type="dcterms:W3CDTF">2016-07-05T20:20:00Z</dcterms:modified>
</cp:coreProperties>
</file>